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E6" w:rsidRPr="001351E6" w:rsidRDefault="001351E6">
      <w:pPr>
        <w:jc w:val="center"/>
        <w:rPr>
          <w:rFonts w:asciiTheme="minorHAnsi" w:hAnsiTheme="minorHAnsi" w:cstheme="minorHAnsi"/>
          <w:b/>
          <w:szCs w:val="24"/>
        </w:rPr>
      </w:pPr>
      <w:r w:rsidRPr="001351E6">
        <w:rPr>
          <w:rFonts w:asciiTheme="minorHAnsi" w:hAnsiTheme="minorHAnsi" w:cstheme="minorHAnsi"/>
          <w:b/>
          <w:szCs w:val="24"/>
        </w:rPr>
        <w:t>Section 1</w:t>
      </w:r>
    </w:p>
    <w:p w:rsidR="001351E6" w:rsidRDefault="001351E6">
      <w:pPr>
        <w:jc w:val="center"/>
        <w:rPr>
          <w:rFonts w:asciiTheme="minorHAnsi" w:hAnsiTheme="minorHAnsi" w:cstheme="minorHAnsi"/>
          <w:b/>
          <w:szCs w:val="24"/>
        </w:rPr>
      </w:pPr>
      <w:r w:rsidRPr="001351E6">
        <w:rPr>
          <w:rFonts w:asciiTheme="minorHAnsi" w:hAnsiTheme="minorHAnsi" w:cstheme="minorHAnsi"/>
          <w:b/>
          <w:szCs w:val="24"/>
        </w:rPr>
        <w:t>Attachment C</w:t>
      </w:r>
    </w:p>
    <w:p w:rsidR="001351E6" w:rsidRPr="001351E6" w:rsidRDefault="001351E6">
      <w:pPr>
        <w:jc w:val="center"/>
        <w:rPr>
          <w:rFonts w:asciiTheme="minorHAnsi" w:hAnsiTheme="minorHAnsi" w:cstheme="minorHAnsi"/>
          <w:b/>
          <w:szCs w:val="24"/>
        </w:rPr>
      </w:pPr>
      <w:bookmarkStart w:id="0" w:name="_GoBack"/>
      <w:bookmarkEnd w:id="0"/>
    </w:p>
    <w:p w:rsidR="009A2E6D" w:rsidRDefault="001351E6">
      <w:pPr>
        <w:jc w:val="center"/>
        <w:rPr>
          <w:rFonts w:ascii="Times New Roman" w:hAnsi="Times New Roman"/>
          <w:b/>
          <w:szCs w:val="24"/>
        </w:rPr>
      </w:pPr>
      <w:r>
        <w:rPr>
          <w:rFonts w:ascii="Times New Roman" w:hAnsi="Times New Roman"/>
          <w:b/>
          <w:szCs w:val="24"/>
        </w:rPr>
        <w:t>ONECARE VERMONT ACCOUNTABLE CARE ORGANZIATION, LLC</w:t>
      </w:r>
    </w:p>
    <w:p w:rsidR="009A2E6D" w:rsidRDefault="009A2E6D">
      <w:pPr>
        <w:jc w:val="center"/>
        <w:rPr>
          <w:rFonts w:ascii="Times New Roman" w:hAnsi="Times New Roman"/>
          <w:b/>
          <w:szCs w:val="24"/>
        </w:rPr>
      </w:pPr>
    </w:p>
    <w:p w:rsidR="009A2E6D" w:rsidRDefault="001351E6">
      <w:pPr>
        <w:jc w:val="center"/>
        <w:rPr>
          <w:rFonts w:ascii="Times New Roman" w:hAnsi="Times New Roman"/>
          <w:b/>
          <w:szCs w:val="24"/>
        </w:rPr>
      </w:pPr>
      <w:r>
        <w:rPr>
          <w:rFonts w:ascii="Times New Roman" w:hAnsi="Times New Roman"/>
          <w:b/>
          <w:szCs w:val="24"/>
        </w:rPr>
        <w:t xml:space="preserve">BYLAWS FOR THE </w:t>
      </w:r>
    </w:p>
    <w:p w:rsidR="009A2E6D" w:rsidRDefault="001351E6">
      <w:pPr>
        <w:jc w:val="center"/>
        <w:rPr>
          <w:rFonts w:ascii="Times New Roman" w:hAnsi="Times New Roman"/>
          <w:szCs w:val="24"/>
        </w:rPr>
      </w:pPr>
      <w:r>
        <w:rPr>
          <w:rFonts w:ascii="Times New Roman" w:hAnsi="Times New Roman"/>
          <w:b/>
          <w:szCs w:val="24"/>
        </w:rPr>
        <w:t>GOVERNANCE OF THE BOARD OF MANAGERS</w:t>
      </w:r>
    </w:p>
    <w:p w:rsidR="009A2E6D" w:rsidRDefault="009A2E6D">
      <w:pPr>
        <w:rPr>
          <w:rFonts w:ascii="Times New Roman" w:hAnsi="Times New Roman"/>
          <w:szCs w:val="24"/>
        </w:rPr>
      </w:pPr>
    </w:p>
    <w:p w:rsidR="009A2E6D" w:rsidRDefault="009A2E6D">
      <w:pPr>
        <w:rPr>
          <w:rFonts w:ascii="Times New Roman" w:hAnsi="Times New Roman"/>
          <w:szCs w:val="24"/>
        </w:rPr>
      </w:pPr>
    </w:p>
    <w:p w:rsidR="009A2E6D" w:rsidRDefault="001351E6">
      <w:pPr>
        <w:rPr>
          <w:rFonts w:ascii="Times New Roman" w:hAnsi="Times New Roman"/>
          <w:b/>
          <w:szCs w:val="24"/>
        </w:rPr>
      </w:pPr>
      <w:r>
        <w:rPr>
          <w:rFonts w:ascii="Times New Roman" w:hAnsi="Times New Roman"/>
          <w:b/>
          <w:szCs w:val="24"/>
        </w:rPr>
        <w:t>ARTICLE I – PURPOSE</w:t>
      </w:r>
    </w:p>
    <w:p w:rsidR="009A2E6D" w:rsidRDefault="009A2E6D">
      <w:pPr>
        <w:rPr>
          <w:rFonts w:ascii="Times New Roman" w:hAnsi="Times New Roman"/>
          <w:b/>
          <w:szCs w:val="24"/>
        </w:rPr>
      </w:pPr>
    </w:p>
    <w:p w:rsidR="009A2E6D" w:rsidRDefault="001351E6">
      <w:pPr>
        <w:rPr>
          <w:rFonts w:ascii="Times New Roman" w:hAnsi="Times New Roman"/>
          <w:szCs w:val="24"/>
        </w:rPr>
      </w:pPr>
      <w:r>
        <w:rPr>
          <w:rFonts w:ascii="Times New Roman" w:hAnsi="Times New Roman"/>
          <w:szCs w:val="24"/>
        </w:rPr>
        <w:t>These Bylaws (“Bylaws”) describe the governance structure of the Board of Managers (“Board”) of OneCare Vermont Accountable Care</w:t>
      </w:r>
      <w:r>
        <w:rPr>
          <w:rFonts w:ascii="Times New Roman" w:hAnsi="Times New Roman"/>
          <w:szCs w:val="24"/>
        </w:rPr>
        <w:t xml:space="preserve"> Organization, LLC (“Company”).  To the extent terms are used in these Bylaws that are not defined herein, such terms shall be interpreted consistent with the Company’s operating agreement (the “Operating Agreement”) or the definitions in the Patient Prote</w:t>
      </w:r>
      <w:r>
        <w:rPr>
          <w:rFonts w:ascii="Times New Roman" w:hAnsi="Times New Roman"/>
          <w:szCs w:val="24"/>
        </w:rPr>
        <w:t>ction and Affordable Care Act (Public Law 111-148)(“ACA”), as they pertain to accountable care organizations. To the extent any provision of these Bylaws conflicts with the Operating Agreement, the Operating Agreement shall control.</w:t>
      </w:r>
    </w:p>
    <w:p w:rsidR="009A2E6D" w:rsidRDefault="009A2E6D">
      <w:pPr>
        <w:rPr>
          <w:rFonts w:ascii="Times New Roman" w:hAnsi="Times New Roman"/>
          <w:szCs w:val="24"/>
        </w:rPr>
      </w:pPr>
    </w:p>
    <w:p w:rsidR="009A2E6D" w:rsidRDefault="001351E6">
      <w:pPr>
        <w:rPr>
          <w:rFonts w:ascii="Times New Roman" w:hAnsi="Times New Roman"/>
          <w:b/>
          <w:szCs w:val="24"/>
        </w:rPr>
      </w:pPr>
      <w:r>
        <w:rPr>
          <w:rFonts w:ascii="Times New Roman" w:hAnsi="Times New Roman"/>
          <w:b/>
          <w:szCs w:val="24"/>
        </w:rPr>
        <w:t>ARTICLE II – AUTHORITY</w:t>
      </w:r>
      <w:r>
        <w:rPr>
          <w:rFonts w:ascii="Times New Roman" w:hAnsi="Times New Roman"/>
          <w:b/>
          <w:szCs w:val="24"/>
        </w:rPr>
        <w:t xml:space="preserve"> </w:t>
      </w:r>
    </w:p>
    <w:p w:rsidR="009A2E6D" w:rsidRDefault="009A2E6D">
      <w:pPr>
        <w:rPr>
          <w:rFonts w:ascii="Times New Roman" w:hAnsi="Times New Roman"/>
          <w:b/>
          <w:szCs w:val="24"/>
        </w:rPr>
      </w:pPr>
    </w:p>
    <w:p w:rsidR="009A2E6D" w:rsidRDefault="001351E6">
      <w:pPr>
        <w:rPr>
          <w:rFonts w:ascii="Times New Roman" w:hAnsi="Times New Roman"/>
          <w:szCs w:val="24"/>
        </w:rPr>
      </w:pPr>
      <w:r>
        <w:rPr>
          <w:rFonts w:ascii="Times New Roman" w:hAnsi="Times New Roman"/>
          <w:szCs w:val="24"/>
        </w:rPr>
        <w:t>These bylaws are enacted by the powers granted to the Board in Article VI of the Operating Agreement to manage the business and affairs of the Company. These bylaws have been approved by a Supermajority vote of the Board and may only be amended or modif</w:t>
      </w:r>
      <w:r>
        <w:rPr>
          <w:rFonts w:ascii="Times New Roman" w:hAnsi="Times New Roman"/>
          <w:szCs w:val="24"/>
        </w:rPr>
        <w:t>ied by a Supermajority vote of the Board.</w:t>
      </w:r>
    </w:p>
    <w:p w:rsidR="009A2E6D" w:rsidRDefault="009A2E6D">
      <w:pPr>
        <w:rPr>
          <w:rFonts w:ascii="Times New Roman" w:hAnsi="Times New Roman"/>
          <w:szCs w:val="24"/>
        </w:rPr>
      </w:pPr>
    </w:p>
    <w:p w:rsidR="009A2E6D" w:rsidRDefault="001351E6">
      <w:pPr>
        <w:rPr>
          <w:rFonts w:ascii="Times New Roman" w:hAnsi="Times New Roman"/>
          <w:b/>
          <w:szCs w:val="24"/>
        </w:rPr>
      </w:pPr>
      <w:r>
        <w:rPr>
          <w:rFonts w:ascii="Times New Roman" w:hAnsi="Times New Roman"/>
          <w:b/>
          <w:szCs w:val="24"/>
        </w:rPr>
        <w:t>ARTICLE III – GOVERNANCE STRUCTURE</w:t>
      </w:r>
    </w:p>
    <w:p w:rsidR="009A2E6D" w:rsidRDefault="009A2E6D">
      <w:pPr>
        <w:rPr>
          <w:rFonts w:ascii="Times New Roman" w:hAnsi="Times New Roman"/>
          <w:szCs w:val="24"/>
        </w:rPr>
      </w:pPr>
    </w:p>
    <w:p w:rsidR="009A2E6D" w:rsidRDefault="001351E6">
      <w:pPr>
        <w:rPr>
          <w:rFonts w:ascii="Times New Roman" w:hAnsi="Times New Roman"/>
          <w:b/>
          <w:szCs w:val="24"/>
        </w:rPr>
      </w:pPr>
      <w:r>
        <w:rPr>
          <w:rFonts w:ascii="Times New Roman" w:hAnsi="Times New Roman"/>
          <w:b/>
          <w:szCs w:val="24"/>
        </w:rPr>
        <w:t>Section 3.1 – BOARD CHAIR</w:t>
      </w:r>
    </w:p>
    <w:p w:rsidR="009A2E6D" w:rsidRDefault="009A2E6D">
      <w:pPr>
        <w:rPr>
          <w:rFonts w:ascii="Times New Roman" w:hAnsi="Times New Roman"/>
          <w:b/>
          <w:szCs w:val="24"/>
        </w:rPr>
      </w:pPr>
    </w:p>
    <w:p w:rsidR="009A2E6D" w:rsidRDefault="001351E6">
      <w:pPr>
        <w:rPr>
          <w:rFonts w:ascii="Times New Roman" w:hAnsi="Times New Roman"/>
          <w:szCs w:val="24"/>
        </w:rPr>
      </w:pPr>
      <w:r>
        <w:rPr>
          <w:rFonts w:ascii="Times New Roman" w:hAnsi="Times New Roman"/>
          <w:szCs w:val="24"/>
        </w:rPr>
        <w:t xml:space="preserve">(a)  </w:t>
      </w:r>
      <w:r>
        <w:rPr>
          <w:rFonts w:ascii="Times New Roman" w:hAnsi="Times New Roman"/>
          <w:szCs w:val="24"/>
          <w:u w:val="single"/>
        </w:rPr>
        <w:t>Appointment</w:t>
      </w:r>
      <w:r>
        <w:rPr>
          <w:rFonts w:ascii="Times New Roman" w:hAnsi="Times New Roman"/>
          <w:szCs w:val="24"/>
        </w:rPr>
        <w:t>.  The Board shall appoint, at a regular or special meeting, by a supermajority vote, a Chair of the Board.  The Chair of Board must b</w:t>
      </w:r>
      <w:r>
        <w:rPr>
          <w:rFonts w:ascii="Times New Roman" w:hAnsi="Times New Roman"/>
          <w:szCs w:val="24"/>
        </w:rPr>
        <w:t xml:space="preserve">e a member of the Board of Managers.    </w:t>
      </w:r>
    </w:p>
    <w:p w:rsidR="009A2E6D" w:rsidRDefault="009A2E6D">
      <w:pPr>
        <w:rPr>
          <w:rFonts w:ascii="Times New Roman" w:hAnsi="Times New Roman"/>
          <w:szCs w:val="24"/>
        </w:rPr>
      </w:pPr>
    </w:p>
    <w:p w:rsidR="009A2E6D" w:rsidRDefault="001351E6">
      <w:pPr>
        <w:rPr>
          <w:rFonts w:ascii="Times New Roman" w:hAnsi="Times New Roman"/>
          <w:szCs w:val="24"/>
        </w:rPr>
      </w:pPr>
      <w:r>
        <w:rPr>
          <w:rFonts w:ascii="Times New Roman" w:hAnsi="Times New Roman"/>
          <w:szCs w:val="24"/>
        </w:rPr>
        <w:t xml:space="preserve">(b)   </w:t>
      </w:r>
      <w:r>
        <w:rPr>
          <w:rFonts w:ascii="Times New Roman" w:hAnsi="Times New Roman"/>
          <w:szCs w:val="24"/>
          <w:u w:val="single"/>
        </w:rPr>
        <w:t>Term</w:t>
      </w:r>
      <w:r>
        <w:rPr>
          <w:rFonts w:ascii="Times New Roman" w:hAnsi="Times New Roman"/>
          <w:szCs w:val="24"/>
        </w:rPr>
        <w:t>.  The term of the Chair shall be for two (2) years, renewable by the Board for a second two-year term. The term of the Chair shall be limited to two (2), two-year terms, provided that a Manager may be re</w:t>
      </w:r>
      <w:r>
        <w:rPr>
          <w:rFonts w:ascii="Times New Roman" w:hAnsi="Times New Roman"/>
          <w:szCs w:val="24"/>
        </w:rPr>
        <w:t xml:space="preserve">-elected Chair after a period of one (1) year. </w:t>
      </w:r>
    </w:p>
    <w:p w:rsidR="009A2E6D" w:rsidRDefault="009A2E6D">
      <w:pPr>
        <w:rPr>
          <w:rFonts w:ascii="Times New Roman" w:hAnsi="Times New Roman"/>
          <w:szCs w:val="24"/>
        </w:rPr>
      </w:pPr>
    </w:p>
    <w:p w:rsidR="009A2E6D" w:rsidRDefault="001351E6">
      <w:pPr>
        <w:rPr>
          <w:rFonts w:ascii="Times New Roman" w:hAnsi="Times New Roman"/>
          <w:szCs w:val="24"/>
        </w:rPr>
      </w:pPr>
      <w:r>
        <w:rPr>
          <w:rFonts w:ascii="Times New Roman" w:hAnsi="Times New Roman"/>
          <w:szCs w:val="24"/>
        </w:rPr>
        <w:t xml:space="preserve">(c)  </w:t>
      </w:r>
      <w:r>
        <w:rPr>
          <w:rFonts w:ascii="Times New Roman" w:hAnsi="Times New Roman"/>
          <w:szCs w:val="24"/>
          <w:u w:val="single"/>
        </w:rPr>
        <w:t>Duties and Responsibilities</w:t>
      </w:r>
      <w:r>
        <w:rPr>
          <w:rFonts w:ascii="Times New Roman" w:hAnsi="Times New Roman"/>
          <w:szCs w:val="24"/>
        </w:rPr>
        <w:t>.  The Chair shall be responsible for (i) planning and presiding over Board meetings; (ii) organizing the business of the Board and setting the annual Board calendar; (iii) se</w:t>
      </w:r>
      <w:r>
        <w:rPr>
          <w:rFonts w:ascii="Times New Roman" w:hAnsi="Times New Roman"/>
          <w:szCs w:val="24"/>
        </w:rPr>
        <w:t>rving as principal liaison between the Board and the officers of the Company; (iv) serving as the primary spokesperson of the Board; and (v) performing such other duties and having such other powers as may be provided for elsewhere in these Bylaws or by th</w:t>
      </w:r>
      <w:r>
        <w:rPr>
          <w:rFonts w:ascii="Times New Roman" w:hAnsi="Times New Roman"/>
          <w:szCs w:val="24"/>
        </w:rPr>
        <w:t xml:space="preserve">e Board.  The Chair shall undertake such other powers and duties as may be delegated from time to time by the Board or granted or imposed by law, the Operating Agreement or these Bylaws. </w:t>
      </w:r>
    </w:p>
    <w:p w:rsidR="009A2E6D" w:rsidRDefault="009A2E6D">
      <w:pPr>
        <w:rPr>
          <w:rFonts w:ascii="Times New Roman" w:hAnsi="Times New Roman"/>
          <w:szCs w:val="24"/>
        </w:rPr>
      </w:pPr>
    </w:p>
    <w:p w:rsidR="009A2E6D" w:rsidRDefault="001351E6">
      <w:pPr>
        <w:rPr>
          <w:rFonts w:ascii="Times New Roman" w:hAnsi="Times New Roman"/>
          <w:szCs w:val="24"/>
        </w:rPr>
      </w:pPr>
      <w:r>
        <w:rPr>
          <w:rFonts w:ascii="Times New Roman" w:hAnsi="Times New Roman"/>
          <w:szCs w:val="24"/>
        </w:rPr>
        <w:t xml:space="preserve">(d)  </w:t>
      </w:r>
      <w:r>
        <w:rPr>
          <w:rFonts w:ascii="Times New Roman" w:hAnsi="Times New Roman"/>
          <w:szCs w:val="24"/>
          <w:u w:val="single"/>
        </w:rPr>
        <w:t>Removal and Resignation</w:t>
      </w:r>
      <w:r>
        <w:rPr>
          <w:rFonts w:ascii="Times New Roman" w:hAnsi="Times New Roman"/>
          <w:szCs w:val="24"/>
        </w:rPr>
        <w:t>.  The Chair may be removed at any time</w:t>
      </w:r>
      <w:r>
        <w:rPr>
          <w:rFonts w:ascii="Times New Roman" w:hAnsi="Times New Roman"/>
          <w:szCs w:val="24"/>
        </w:rPr>
        <w:t>, with or without cause, by the affirmative vote of a supermajority of Managers. The Chair of the Board may resign the chair at any time by giving written notice to the Board.  Such resignation shall be effective upon delivery, unless a later date is speci</w:t>
      </w:r>
      <w:r>
        <w:rPr>
          <w:rFonts w:ascii="Times New Roman" w:hAnsi="Times New Roman"/>
          <w:szCs w:val="24"/>
        </w:rPr>
        <w:t xml:space="preserve">fied in the notice.  In the absence of the Chair at any meeting </w:t>
      </w:r>
      <w:r>
        <w:rPr>
          <w:rFonts w:ascii="Times New Roman" w:hAnsi="Times New Roman"/>
          <w:szCs w:val="24"/>
        </w:rPr>
        <w:lastRenderedPageBreak/>
        <w:t>of the Board of Managers, a temporary Chair shall be selected by the Managers present and shall act for the purposes of the meeting as the Chair. The Chair of the Board will automatically ceas</w:t>
      </w:r>
      <w:r>
        <w:rPr>
          <w:rFonts w:ascii="Times New Roman" w:hAnsi="Times New Roman"/>
          <w:szCs w:val="24"/>
        </w:rPr>
        <w:t xml:space="preserve">e to be the Chair of the Board if the individual ceases to be a member of the Board of Managers for any reason. </w:t>
      </w:r>
    </w:p>
    <w:p w:rsidR="009A2E6D" w:rsidRDefault="009A2E6D">
      <w:pPr>
        <w:rPr>
          <w:rFonts w:ascii="Times New Roman" w:hAnsi="Times New Roman"/>
          <w:b/>
          <w:szCs w:val="24"/>
        </w:rPr>
      </w:pPr>
    </w:p>
    <w:p w:rsidR="009A2E6D" w:rsidRDefault="001351E6">
      <w:pPr>
        <w:rPr>
          <w:rFonts w:ascii="Times New Roman" w:hAnsi="Times New Roman"/>
          <w:b/>
          <w:szCs w:val="24"/>
        </w:rPr>
      </w:pPr>
      <w:r>
        <w:rPr>
          <w:rFonts w:ascii="Times New Roman" w:hAnsi="Times New Roman"/>
          <w:b/>
          <w:szCs w:val="24"/>
        </w:rPr>
        <w:t>Section 3.2 – BOARD COMMITTEES</w:t>
      </w:r>
    </w:p>
    <w:p w:rsidR="009A2E6D" w:rsidRDefault="009A2E6D">
      <w:pPr>
        <w:rPr>
          <w:rFonts w:ascii="Times New Roman" w:hAnsi="Times New Roman"/>
          <w:szCs w:val="24"/>
        </w:rPr>
      </w:pPr>
    </w:p>
    <w:p w:rsidR="009A2E6D" w:rsidRDefault="001351E6">
      <w:pPr>
        <w:rPr>
          <w:rFonts w:ascii="Times New Roman" w:hAnsi="Times New Roman"/>
          <w:szCs w:val="24"/>
        </w:rPr>
      </w:pPr>
      <w:r>
        <w:rPr>
          <w:rFonts w:ascii="Times New Roman" w:hAnsi="Times New Roman"/>
          <w:szCs w:val="24"/>
        </w:rPr>
        <w:t xml:space="preserve">(a) </w:t>
      </w:r>
      <w:r>
        <w:rPr>
          <w:rFonts w:ascii="Times New Roman" w:hAnsi="Times New Roman"/>
          <w:szCs w:val="24"/>
        </w:rPr>
        <w:tab/>
      </w:r>
      <w:r>
        <w:rPr>
          <w:rFonts w:ascii="Times New Roman" w:hAnsi="Times New Roman"/>
          <w:szCs w:val="24"/>
          <w:u w:val="single"/>
        </w:rPr>
        <w:t>Standing Committee</w:t>
      </w:r>
      <w:r>
        <w:rPr>
          <w:rFonts w:ascii="Times New Roman" w:hAnsi="Times New Roman"/>
          <w:szCs w:val="24"/>
        </w:rPr>
        <w:t>.  The standing committee of the Board of Managers shall be the Executive Committee.  In addition to the standing committee established by these Bylaws, the Board may establish one or more committees as may be specified in resolutions approved by the affir</w:t>
      </w:r>
      <w:r>
        <w:rPr>
          <w:rFonts w:ascii="Times New Roman" w:hAnsi="Times New Roman"/>
          <w:szCs w:val="24"/>
        </w:rPr>
        <w:t>mative vote of a supermajority of the Board.  Such committees may be established as ad hoc or standing committees of the Board of Managers.  The Board shall appoint all committee members and the chair of each committee by supermajority vote based on nomina</w:t>
      </w:r>
      <w:r>
        <w:rPr>
          <w:rFonts w:ascii="Times New Roman" w:hAnsi="Times New Roman"/>
          <w:szCs w:val="24"/>
        </w:rPr>
        <w:t>tions from the Executive Committee, after soliciting input from the Chief Executive Officer.  A majority of the members of each committee shall be comprised solely of Managers.  A minority of the members of any committee may include non-manager members, wh</w:t>
      </w:r>
      <w:r>
        <w:rPr>
          <w:rFonts w:ascii="Times New Roman" w:hAnsi="Times New Roman"/>
          <w:szCs w:val="24"/>
        </w:rPr>
        <w:t>o shall participate in the work of the committee and vote on the committee decisions except to the extent that any such decision would discharge any authority of the full board that has been delegated to the committee.  At the discretion of the Board, a co</w:t>
      </w:r>
      <w:r>
        <w:rPr>
          <w:rFonts w:ascii="Times New Roman" w:hAnsi="Times New Roman"/>
          <w:szCs w:val="24"/>
        </w:rPr>
        <w:t>mmittee may be comprised of a majority of non-manager members where doing so is consistent with the purpose of the committee and the committee’s purposes are limited to making recommendations to the Board.  The Board or the Board Chair, with the approval o</w:t>
      </w:r>
      <w:r>
        <w:rPr>
          <w:rFonts w:ascii="Times New Roman" w:hAnsi="Times New Roman"/>
          <w:szCs w:val="24"/>
        </w:rPr>
        <w:t xml:space="preserve">f the Executive Committee, may nonetheless establish ad hoc committees, task forces or equivalent bodies, as described below. </w:t>
      </w:r>
    </w:p>
    <w:p w:rsidR="009A2E6D" w:rsidRDefault="009A2E6D">
      <w:pPr>
        <w:rPr>
          <w:rFonts w:ascii="Times New Roman" w:hAnsi="Times New Roman"/>
          <w:szCs w:val="24"/>
        </w:rPr>
      </w:pPr>
    </w:p>
    <w:p w:rsidR="009A2E6D" w:rsidRDefault="001351E6">
      <w:pPr>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Committee Charters</w:t>
      </w:r>
      <w:r>
        <w:rPr>
          <w:rFonts w:ascii="Times New Roman" w:hAnsi="Times New Roman"/>
          <w:szCs w:val="24"/>
        </w:rPr>
        <w:t>.  Each committee of the Board shall formulate and adopt, subject to general provisions of these Bylaws an</w:t>
      </w:r>
      <w:r>
        <w:rPr>
          <w:rFonts w:ascii="Times New Roman" w:hAnsi="Times New Roman"/>
          <w:szCs w:val="24"/>
        </w:rPr>
        <w:t>d approval by supermajority vote of the Board, a committee charter, that shall include a description of the scope of the powers, authority and responsibilities of the committee and the policies and procedures by which the committee shall conduct its busine</w:t>
      </w:r>
      <w:r>
        <w:rPr>
          <w:rFonts w:ascii="Times New Roman" w:hAnsi="Times New Roman"/>
          <w:szCs w:val="24"/>
        </w:rPr>
        <w:t>ss.  The terms of committee charters may not conflict with the Operating Agreement of the Company.</w:t>
      </w:r>
    </w:p>
    <w:p w:rsidR="009A2E6D" w:rsidRDefault="009A2E6D">
      <w:pPr>
        <w:rPr>
          <w:rFonts w:ascii="Times New Roman" w:hAnsi="Times New Roman"/>
          <w:szCs w:val="24"/>
        </w:rPr>
      </w:pPr>
    </w:p>
    <w:p w:rsidR="009A2E6D" w:rsidRDefault="001351E6">
      <w:pPr>
        <w:rPr>
          <w:rFonts w:ascii="Times New Roman" w:hAnsi="Times New Roman"/>
          <w:szCs w:val="24"/>
        </w:rPr>
      </w:pPr>
      <w:r>
        <w:rPr>
          <w:rFonts w:ascii="Times New Roman" w:hAnsi="Times New Roman"/>
          <w:szCs w:val="24"/>
        </w:rPr>
        <w:t xml:space="preserve">(c) </w:t>
      </w:r>
      <w:r>
        <w:rPr>
          <w:rFonts w:ascii="Times New Roman" w:hAnsi="Times New Roman"/>
          <w:szCs w:val="24"/>
        </w:rPr>
        <w:tab/>
      </w:r>
      <w:r>
        <w:rPr>
          <w:rFonts w:ascii="Times New Roman" w:hAnsi="Times New Roman"/>
          <w:szCs w:val="24"/>
          <w:u w:val="single"/>
        </w:rPr>
        <w:t>Committee Meetings</w:t>
      </w:r>
      <w:r>
        <w:rPr>
          <w:rFonts w:ascii="Times New Roman" w:hAnsi="Times New Roman"/>
          <w:szCs w:val="24"/>
        </w:rPr>
        <w:t xml:space="preserve">.  Committees shall meet as often as necessary to carry out their respective responsibilities, but not less than twice annually.  To </w:t>
      </w:r>
      <w:r>
        <w:rPr>
          <w:rFonts w:ascii="Times New Roman" w:hAnsi="Times New Roman"/>
          <w:szCs w:val="24"/>
        </w:rPr>
        <w:t>the extent not otherwise provided in these Bylaws or by direction of the Board, the provisions of the Operating Agreement shall govern call of meetings, notice, quorum, and voting requirements of the Board shall apply to the meetings of the Committees exce</w:t>
      </w:r>
      <w:r>
        <w:rPr>
          <w:rFonts w:ascii="Times New Roman" w:hAnsi="Times New Roman"/>
          <w:szCs w:val="24"/>
        </w:rPr>
        <w:t>pt that: (1) the Chair of the Committee shall be substituted for the Chair of the Board; (2) meetings of the Executive Committee may be held on two (2) days’ advance notice; and (3) for purposes of determining the existence of a quorum only those members o</w:t>
      </w:r>
      <w:r>
        <w:rPr>
          <w:rFonts w:ascii="Times New Roman" w:hAnsi="Times New Roman"/>
          <w:szCs w:val="24"/>
        </w:rPr>
        <w:t xml:space="preserve">f the Committee who are Managers shall be counted.  Committees shall regularly report on their proceedings to the Board.  Minutes of the meetings of each standing committee shall be available for review by and at the request of any Manager of the Board.  </w:t>
      </w:r>
    </w:p>
    <w:p w:rsidR="009A2E6D" w:rsidRDefault="009A2E6D">
      <w:pPr>
        <w:rPr>
          <w:rFonts w:ascii="Times New Roman" w:hAnsi="Times New Roman"/>
          <w:szCs w:val="24"/>
        </w:rPr>
      </w:pPr>
    </w:p>
    <w:p w:rsidR="009A2E6D" w:rsidRDefault="001351E6">
      <w:pPr>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u w:val="single"/>
        </w:rPr>
        <w:t>Executive Committee</w:t>
      </w:r>
      <w:r>
        <w:rPr>
          <w:rFonts w:ascii="Times New Roman" w:hAnsi="Times New Roman"/>
          <w:szCs w:val="24"/>
        </w:rPr>
        <w:t xml:space="preserve">.  There shall be an Executive Committee consisting of no less than three (3) and no more than (5) members. The Chair of the Board shall be </w:t>
      </w:r>
      <w:r>
        <w:rPr>
          <w:rFonts w:ascii="Times New Roman" w:hAnsi="Times New Roman"/>
          <w:i/>
          <w:szCs w:val="24"/>
        </w:rPr>
        <w:t>ex officio</w:t>
      </w:r>
      <w:r>
        <w:rPr>
          <w:rFonts w:ascii="Times New Roman" w:hAnsi="Times New Roman"/>
          <w:szCs w:val="24"/>
        </w:rPr>
        <w:t xml:space="preserve"> the Chair of the Executive Committee.  The members of the Executive Committee sha</w:t>
      </w:r>
      <w:r>
        <w:rPr>
          <w:rFonts w:ascii="Times New Roman" w:hAnsi="Times New Roman"/>
          <w:szCs w:val="24"/>
        </w:rPr>
        <w:t xml:space="preserve">ll include the Board Chair and such other Manager(s) as may be appointed by supermajority vote of the Board.  </w:t>
      </w:r>
      <w:r>
        <w:rPr>
          <w:rFonts w:ascii="Times New Roman" w:hAnsi="Times New Roman"/>
          <w:szCs w:val="24"/>
        </w:rPr>
        <w:lastRenderedPageBreak/>
        <w:t xml:space="preserve">Meetings of the Executive Committee may be called by the Chair or any two (2) members of the committee. The Executive Committee shall </w:t>
      </w:r>
      <w:r>
        <w:rPr>
          <w:rFonts w:ascii="Times New Roman" w:hAnsi="Times New Roman"/>
          <w:szCs w:val="24"/>
          <w:u w:val="single"/>
        </w:rPr>
        <w:t>not</w:t>
      </w:r>
      <w:r>
        <w:rPr>
          <w:rFonts w:ascii="Times New Roman" w:hAnsi="Times New Roman"/>
          <w:szCs w:val="24"/>
        </w:rPr>
        <w:t xml:space="preserve"> have the</w:t>
      </w:r>
      <w:r>
        <w:rPr>
          <w:rFonts w:ascii="Times New Roman" w:hAnsi="Times New Roman"/>
          <w:szCs w:val="24"/>
        </w:rPr>
        <w:t xml:space="preserve"> ability to act on behalf of the Company during intervals between meetings of the Board and may only make recommendations to the Board.  Except to the extent inconsistent with or prohibited by the Operating Agreement or directives of the Board, the duties </w:t>
      </w:r>
      <w:r>
        <w:rPr>
          <w:rFonts w:ascii="Times New Roman" w:hAnsi="Times New Roman"/>
          <w:szCs w:val="24"/>
        </w:rPr>
        <w:t>of the Executive Committee shall include making recommendations to the full Board regarding: a process to select the Chair of the Board of Managers; nominating and governance policies; processes to nominate and elect Managers; providing input on Board agen</w:t>
      </w:r>
      <w:r>
        <w:rPr>
          <w:rFonts w:ascii="Times New Roman" w:hAnsi="Times New Roman"/>
          <w:szCs w:val="24"/>
        </w:rPr>
        <w:t xml:space="preserve">das; proposed Company policies; and feedback on annual budget drafts prior to a Board of Manager meeting. </w:t>
      </w:r>
    </w:p>
    <w:p w:rsidR="009A2E6D" w:rsidRDefault="009A2E6D">
      <w:pPr>
        <w:rPr>
          <w:rFonts w:ascii="Times New Roman" w:hAnsi="Times New Roman"/>
          <w:color w:val="FF0000"/>
          <w:szCs w:val="24"/>
        </w:rPr>
      </w:pPr>
    </w:p>
    <w:p w:rsidR="009A2E6D" w:rsidRDefault="009A2E6D">
      <w:pPr>
        <w:rPr>
          <w:rFonts w:ascii="Times New Roman" w:hAnsi="Times New Roman"/>
          <w:b/>
          <w:szCs w:val="24"/>
        </w:rPr>
      </w:pPr>
    </w:p>
    <w:p w:rsidR="009A2E6D" w:rsidRDefault="009A2E6D"/>
    <w:sectPr w:rsidR="009A2E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6D" w:rsidRDefault="001351E6">
      <w:r>
        <w:separator/>
      </w:r>
    </w:p>
  </w:endnote>
  <w:endnote w:type="continuationSeparator" w:id="0">
    <w:p w:rsidR="009A2E6D" w:rsidRDefault="0013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D" w:rsidRDefault="009A2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D" w:rsidRDefault="009A2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D" w:rsidRDefault="009A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6D" w:rsidRDefault="001351E6">
      <w:r>
        <w:separator/>
      </w:r>
    </w:p>
  </w:footnote>
  <w:footnote w:type="continuationSeparator" w:id="0">
    <w:p w:rsidR="009A2E6D" w:rsidRDefault="0013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D" w:rsidRDefault="009A2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D" w:rsidRDefault="009A2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D" w:rsidRDefault="009A2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6D"/>
    <w:rsid w:val="001351E6"/>
    <w:rsid w:val="009A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G Times" w:eastAsia="Times New Roman" w:hAnsi="CG Time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G Times" w:eastAsia="Times New Roman" w:hAnsi="CG Times" w:cs="Times New Roman"/>
      <w:color w:val="000000"/>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G Times" w:eastAsia="Times New Roman" w:hAnsi="CG Times"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G Times" w:eastAsia="Times New Roman" w:hAnsi="CG Time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G Times" w:eastAsia="Times New Roman" w:hAnsi="CG Times" w:cs="Times New Roman"/>
      <w:color w:val="000000"/>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G Times" w:eastAsia="Times New Roman" w:hAnsi="CG Times"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5978</Characters>
  <Application>Microsoft Office Word</Application>
  <DocSecurity>0</DocSecurity>
  <PresentationFormat>
  </PresentationFormat>
  <Lines>206</Lines>
  <Paragraphs>141</Paragraphs>
  <ScaleCrop>false</ScaleCrop>
  <HeadingPairs>
    <vt:vector size="2" baseType="variant">
      <vt:variant>
        <vt:lpstr>Title</vt:lpstr>
      </vt:variant>
      <vt:variant>
        <vt:i4>1</vt:i4>
      </vt:variant>
    </vt:vector>
  </HeadingPairs>
  <TitlesOfParts>
    <vt:vector size="1" baseType="lpstr">
      <vt:lpstr>OneCare Vermont Governance Bylaws - as adopted  (B1333005.DOCX;2)</vt:lpstr>
    </vt:vector>
  </TitlesOfParts>
  <Company>Dinse, Knapp, McAndrew</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OneCare Vermont Governance Bylaws - as adopted  (B1333005.DOCX;2)</dc:title>
  <dc:subject/>
  <dc:creator>Jeff McMahan</dc:creator>
  <cp:keywords/>
  <dc:description/>
  <cp:lastModifiedBy>Riley-Hayes, Laurie J.</cp:lastModifiedBy>
  <cp:revision>2</cp:revision>
  <cp:lastPrinted>2017-06-16T15:22:00Z</cp:lastPrinted>
  <dcterms:created xsi:type="dcterms:W3CDTF">2015-01-22T18:13:00Z</dcterms:created>
  <dcterms:modified xsi:type="dcterms:W3CDTF">2017-06-16T15:22:00Z</dcterms:modified>
  <cp:version>0</cp:version>
</cp:coreProperties>
</file>