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A1B30" w14:textId="77777777" w:rsidR="00A45377" w:rsidRDefault="00A45377" w:rsidP="00FE52B3">
      <w:pPr>
        <w:jc w:val="center"/>
        <w:rPr>
          <w:rFonts w:cstheme="minorHAnsi"/>
          <w:b/>
          <w:sz w:val="28"/>
          <w:szCs w:val="24"/>
        </w:rPr>
      </w:pPr>
    </w:p>
    <w:p w14:paraId="0131EB5D" w14:textId="77777777" w:rsidR="00A45377" w:rsidRDefault="00A45377" w:rsidP="00FE52B3">
      <w:pPr>
        <w:jc w:val="center"/>
        <w:rPr>
          <w:rFonts w:cstheme="minorHAnsi"/>
          <w:b/>
          <w:sz w:val="28"/>
          <w:szCs w:val="24"/>
        </w:rPr>
      </w:pPr>
    </w:p>
    <w:bookmarkStart w:id="0" w:name="_GoBack"/>
    <w:bookmarkEnd w:id="0"/>
    <w:p w14:paraId="0737CACF" w14:textId="1E9C6647" w:rsidR="00371D75" w:rsidRPr="002876AA" w:rsidRDefault="00F95633" w:rsidP="00FE52B3">
      <w:pPr>
        <w:jc w:val="center"/>
        <w:rPr>
          <w:rFonts w:cstheme="minorHAnsi"/>
          <w:b/>
          <w:sz w:val="28"/>
          <w:szCs w:val="24"/>
        </w:rPr>
      </w:pPr>
      <w:r>
        <w:rPr>
          <w:rFonts w:cstheme="minorHAnsi"/>
          <w:b/>
          <w:noProof/>
          <w:sz w:val="28"/>
          <w:szCs w:val="24"/>
        </w:rPr>
        <mc:AlternateContent>
          <mc:Choice Requires="wps">
            <w:drawing>
              <wp:anchor distT="0" distB="0" distL="114300" distR="114300" simplePos="0" relativeHeight="251659264" behindDoc="0" locked="0" layoutInCell="1" allowOverlap="1" wp14:anchorId="710C66EA" wp14:editId="274A7DAB">
                <wp:simplePos x="0" y="0"/>
                <wp:positionH relativeFrom="column">
                  <wp:posOffset>2809875</wp:posOffset>
                </wp:positionH>
                <wp:positionV relativeFrom="paragraph">
                  <wp:posOffset>-457200</wp:posOffset>
                </wp:positionV>
                <wp:extent cx="2790825" cy="4667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790825"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244126" w14:textId="3D9F1A13" w:rsidR="00F95633" w:rsidRPr="00F95633" w:rsidRDefault="00F95633" w:rsidP="0045283A">
                            <w:pPr>
                              <w:spacing w:after="0"/>
                              <w:jc w:val="center"/>
                              <w:rPr>
                                <w:b/>
                              </w:rPr>
                            </w:pPr>
                            <w:r w:rsidRPr="00F95633">
                              <w:rPr>
                                <w:b/>
                              </w:rPr>
                              <w:t>Section 5</w:t>
                            </w:r>
                          </w:p>
                          <w:p w14:paraId="00B1BCA8" w14:textId="1BB828B7" w:rsidR="00F95633" w:rsidRDefault="00F95633" w:rsidP="0045283A">
                            <w:pPr>
                              <w:jc w:val="center"/>
                            </w:pPr>
                            <w:r w:rsidRPr="00F95633">
                              <w:rPr>
                                <w:b/>
                              </w:rPr>
                              <w:t>Attachment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21.25pt;margin-top:-36pt;width:219.75pt;height:3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" fillcolor="white [3201]" stroked="f" strokeweight=".5pt">
                <v:textbox>
                  <w:txbxContent>
                    <w:p w14:paraId="3D244126" w14:textId="3D9F1A13" w:rsidR="00F95633" w:rsidRPr="00F95633" w:rsidRDefault="00F95633" w:rsidP="0045283A">
                      <w:pPr>
                        <w:spacing w:after="0"/>
                        <w:jc w:val="center"/>
                        <w:rPr>
                          <w:b/>
                        </w:rPr>
                      </w:pPr>
                      <w:r w:rsidRPr="00F95633">
                        <w:rPr>
                          <w:b/>
                        </w:rPr>
                        <w:t>Section 5</w:t>
                      </w:r>
                    </w:p>
                    <w:p w14:paraId="00B1BCA8" w14:textId="1BB828B7" w:rsidR="00F95633" w:rsidRDefault="00F95633" w:rsidP="0045283A">
                      <w:pPr>
                        <w:jc w:val="center"/>
                      </w:pPr>
                      <w:r w:rsidRPr="00F95633">
                        <w:rPr>
                          <w:b/>
                        </w:rPr>
                        <w:t>Attachment B</w:t>
                      </w:r>
                    </w:p>
                  </w:txbxContent>
                </v:textbox>
              </v:shape>
            </w:pict>
          </mc:Fallback>
        </mc:AlternateContent>
      </w:r>
      <w:r w:rsidR="00091E27" w:rsidRPr="002876AA">
        <w:rPr>
          <w:rFonts w:cstheme="minorHAnsi"/>
          <w:b/>
          <w:sz w:val="28"/>
          <w:szCs w:val="24"/>
        </w:rPr>
        <w:t>Appendix D – ACO Initiatives to Address All-Payer ACO Model Quality Measures</w:t>
      </w:r>
    </w:p>
    <w:tbl>
      <w:tblPr>
        <w:tblStyle w:val="TableGrid"/>
        <w:tblW w:w="13698" w:type="dxa"/>
        <w:tblLook w:val="04A0" w:firstRow="1" w:lastRow="0" w:firstColumn="1" w:lastColumn="0" w:noHBand="0" w:noVBand="1"/>
      </w:tblPr>
      <w:tblGrid>
        <w:gridCol w:w="3116"/>
        <w:gridCol w:w="4979"/>
        <w:gridCol w:w="5603"/>
      </w:tblGrid>
      <w:tr w:rsidR="00091E27" w:rsidRPr="00D577DE" w14:paraId="484F7634" w14:textId="77777777" w:rsidTr="00D577DE">
        <w:trPr>
          <w:tblHeader/>
        </w:trPr>
        <w:tc>
          <w:tcPr>
            <w:tcW w:w="3116" w:type="dxa"/>
            <w:shd w:val="clear" w:color="auto" w:fill="BDD6EE" w:themeFill="accent1" w:themeFillTint="66"/>
          </w:tcPr>
          <w:p w14:paraId="026C0B3E" w14:textId="77777777" w:rsidR="00091E27" w:rsidRPr="00D577DE" w:rsidRDefault="00091E27" w:rsidP="00091E27">
            <w:pPr>
              <w:jc w:val="center"/>
              <w:rPr>
                <w:rFonts w:cstheme="minorHAnsi"/>
                <w:b/>
                <w:sz w:val="24"/>
                <w:szCs w:val="24"/>
              </w:rPr>
            </w:pPr>
            <w:r w:rsidRPr="00D577DE">
              <w:rPr>
                <w:rFonts w:cstheme="minorHAnsi"/>
                <w:b/>
                <w:sz w:val="24"/>
                <w:szCs w:val="24"/>
              </w:rPr>
              <w:t>Measure</w:t>
            </w:r>
          </w:p>
        </w:tc>
        <w:tc>
          <w:tcPr>
            <w:tcW w:w="4979" w:type="dxa"/>
            <w:shd w:val="clear" w:color="auto" w:fill="BDD6EE" w:themeFill="accent1" w:themeFillTint="66"/>
          </w:tcPr>
          <w:p w14:paraId="05F80B2A" w14:textId="77777777" w:rsidR="00091E27" w:rsidRPr="00D577DE" w:rsidRDefault="00091E27" w:rsidP="00091E27">
            <w:pPr>
              <w:jc w:val="center"/>
              <w:rPr>
                <w:rFonts w:cstheme="minorHAnsi"/>
                <w:b/>
                <w:sz w:val="24"/>
                <w:szCs w:val="24"/>
              </w:rPr>
            </w:pPr>
            <w:r w:rsidRPr="00D577DE">
              <w:rPr>
                <w:rFonts w:cstheme="minorHAnsi"/>
                <w:b/>
                <w:sz w:val="24"/>
                <w:szCs w:val="24"/>
              </w:rPr>
              <w:t>Current ACO Activities Underway</w:t>
            </w:r>
          </w:p>
        </w:tc>
        <w:tc>
          <w:tcPr>
            <w:tcW w:w="5603" w:type="dxa"/>
            <w:shd w:val="clear" w:color="auto" w:fill="BDD6EE" w:themeFill="accent1" w:themeFillTint="66"/>
          </w:tcPr>
          <w:p w14:paraId="17D1023C" w14:textId="77777777" w:rsidR="00091E27" w:rsidRPr="00D577DE" w:rsidRDefault="00091E27" w:rsidP="00091E27">
            <w:pPr>
              <w:jc w:val="center"/>
              <w:rPr>
                <w:rFonts w:cstheme="minorHAnsi"/>
                <w:b/>
                <w:sz w:val="24"/>
                <w:szCs w:val="24"/>
              </w:rPr>
            </w:pPr>
            <w:r w:rsidRPr="00D577DE">
              <w:rPr>
                <w:rFonts w:cstheme="minorHAnsi"/>
                <w:b/>
                <w:sz w:val="24"/>
                <w:szCs w:val="24"/>
              </w:rPr>
              <w:t>Planned ACO Activities Underway</w:t>
            </w:r>
          </w:p>
        </w:tc>
      </w:tr>
      <w:tr w:rsidR="00091E27" w:rsidRPr="00D577DE" w14:paraId="7BFC67A7" w14:textId="77777777" w:rsidTr="00D577DE">
        <w:tc>
          <w:tcPr>
            <w:tcW w:w="13698" w:type="dxa"/>
            <w:gridSpan w:val="3"/>
            <w:shd w:val="clear" w:color="auto" w:fill="F2F2F2" w:themeFill="background1" w:themeFillShade="F2"/>
            <w:vAlign w:val="center"/>
          </w:tcPr>
          <w:p w14:paraId="2B767F3F" w14:textId="77777777" w:rsidR="00091E27" w:rsidRPr="00D577DE" w:rsidRDefault="00091E27" w:rsidP="00C55512">
            <w:pPr>
              <w:jc w:val="center"/>
              <w:rPr>
                <w:rFonts w:cstheme="minorHAnsi"/>
                <w:b/>
                <w:sz w:val="24"/>
                <w:szCs w:val="24"/>
              </w:rPr>
            </w:pPr>
            <w:r w:rsidRPr="00D577DE">
              <w:rPr>
                <w:rFonts w:cstheme="minorHAnsi"/>
                <w:b/>
                <w:sz w:val="24"/>
                <w:szCs w:val="24"/>
              </w:rPr>
              <w:t>Goal #1: Increase Access to Primary Care</w:t>
            </w:r>
          </w:p>
        </w:tc>
      </w:tr>
      <w:tr w:rsidR="00091E27" w:rsidRPr="00D577DE" w14:paraId="4331FE8D" w14:textId="77777777" w:rsidTr="00D577DE">
        <w:tc>
          <w:tcPr>
            <w:tcW w:w="3116" w:type="dxa"/>
          </w:tcPr>
          <w:p w14:paraId="1D2174B8" w14:textId="77777777" w:rsidR="00091E27" w:rsidRPr="00D577DE" w:rsidRDefault="00091E27">
            <w:pPr>
              <w:rPr>
                <w:rFonts w:cstheme="minorHAnsi"/>
              </w:rPr>
            </w:pPr>
            <w:r w:rsidRPr="00D577DE">
              <w:rPr>
                <w:rFonts w:cstheme="minorHAnsi"/>
              </w:rPr>
              <w:t>Percentage of adults with usual primary care provider</w:t>
            </w:r>
          </w:p>
        </w:tc>
        <w:tc>
          <w:tcPr>
            <w:tcW w:w="4979" w:type="dxa"/>
          </w:tcPr>
          <w:p w14:paraId="278784D9" w14:textId="02D5C252" w:rsidR="00091E27" w:rsidRPr="00D577DE" w:rsidRDefault="00AC2A54" w:rsidP="00AC2A54">
            <w:pPr>
              <w:pStyle w:val="ListParagraph"/>
              <w:numPr>
                <w:ilvl w:val="0"/>
                <w:numId w:val="1"/>
              </w:numPr>
              <w:rPr>
                <w:rFonts w:cstheme="minorHAnsi"/>
              </w:rPr>
            </w:pPr>
            <w:r w:rsidRPr="00D577DE">
              <w:rPr>
                <w:rFonts w:cstheme="minorHAnsi"/>
              </w:rPr>
              <w:t xml:space="preserve">Ensuring that all VMNG beneficiaries attributed to the program through specialists have a primary care provider identified. </w:t>
            </w:r>
            <w:r w:rsidR="00D577DE">
              <w:rPr>
                <w:rFonts w:cstheme="minorHAnsi"/>
              </w:rPr>
              <w:t xml:space="preserve"> </w:t>
            </w:r>
            <w:r w:rsidRPr="00D577DE">
              <w:rPr>
                <w:rFonts w:cstheme="minorHAnsi"/>
              </w:rPr>
              <w:t>For beneficiaries with a PCP outside the VMNG network, we are working with local communities on workflows to ensure there is a community-based point of contact to facilitate connection to primary care</w:t>
            </w:r>
          </w:p>
        </w:tc>
        <w:tc>
          <w:tcPr>
            <w:tcW w:w="5603" w:type="dxa"/>
          </w:tcPr>
          <w:p w14:paraId="2E1106F4" w14:textId="77777777" w:rsidR="00091E27" w:rsidRPr="00D577DE" w:rsidRDefault="00AC2A54" w:rsidP="00AC2A54">
            <w:pPr>
              <w:pStyle w:val="ListParagraph"/>
              <w:numPr>
                <w:ilvl w:val="0"/>
                <w:numId w:val="2"/>
              </w:numPr>
              <w:ind w:left="365"/>
              <w:rPr>
                <w:rFonts w:cstheme="minorHAnsi"/>
              </w:rPr>
            </w:pPr>
            <w:r w:rsidRPr="00D577DE">
              <w:rPr>
                <w:rFonts w:cstheme="minorHAnsi"/>
              </w:rPr>
              <w:t>Finalize community workflows and document expectations for quality measurement and care coordination through VMNG communities</w:t>
            </w:r>
          </w:p>
          <w:p w14:paraId="25F633A5" w14:textId="77777777" w:rsidR="00AC2A54" w:rsidRPr="00D577DE" w:rsidRDefault="00AC2A54" w:rsidP="00AC2A54">
            <w:pPr>
              <w:pStyle w:val="ListParagraph"/>
              <w:numPr>
                <w:ilvl w:val="0"/>
                <w:numId w:val="2"/>
              </w:numPr>
              <w:ind w:left="365"/>
              <w:rPr>
                <w:rFonts w:cstheme="minorHAnsi"/>
              </w:rPr>
            </w:pPr>
            <w:r w:rsidRPr="00D577DE">
              <w:rPr>
                <w:rFonts w:cstheme="minorHAnsi"/>
              </w:rPr>
              <w:t>Plan for similar experiences as we expand to more risk-based contracts with specialist attribution in 2018</w:t>
            </w:r>
          </w:p>
          <w:p w14:paraId="15002FAF" w14:textId="71280DBD" w:rsidR="00AC2A54" w:rsidRPr="00D577DE" w:rsidRDefault="00AC2A54" w:rsidP="00AC2A54">
            <w:pPr>
              <w:pStyle w:val="ListParagraph"/>
              <w:numPr>
                <w:ilvl w:val="0"/>
                <w:numId w:val="2"/>
              </w:numPr>
              <w:ind w:left="365"/>
              <w:rPr>
                <w:rFonts w:cstheme="minorHAnsi"/>
              </w:rPr>
            </w:pPr>
            <w:r w:rsidRPr="00D577DE">
              <w:rPr>
                <w:rFonts w:cstheme="minorHAnsi"/>
              </w:rPr>
              <w:t>Planning phase for primary care payment reform (i.e. AIPBP) that could enhance recruitment of primary care providers with more favorable/reliable reimbursement</w:t>
            </w:r>
          </w:p>
        </w:tc>
      </w:tr>
      <w:tr w:rsidR="00091E27" w:rsidRPr="00D577DE" w14:paraId="55BDA0CD" w14:textId="77777777" w:rsidTr="00D577DE">
        <w:tc>
          <w:tcPr>
            <w:tcW w:w="3116" w:type="dxa"/>
          </w:tcPr>
          <w:p w14:paraId="6FFF46FA" w14:textId="5E448B4A" w:rsidR="00091E27" w:rsidRPr="00D577DE" w:rsidRDefault="00091E27">
            <w:pPr>
              <w:rPr>
                <w:rFonts w:cstheme="minorHAnsi"/>
              </w:rPr>
            </w:pPr>
            <w:r w:rsidRPr="00D577DE">
              <w:rPr>
                <w:rFonts w:cstheme="minorHAnsi"/>
              </w:rPr>
              <w:t>Medicare ACO composite of 5 questions on Getting Timely Care, Appointments and Information</w:t>
            </w:r>
          </w:p>
        </w:tc>
        <w:tc>
          <w:tcPr>
            <w:tcW w:w="4979" w:type="dxa"/>
          </w:tcPr>
          <w:p w14:paraId="51098EF0" w14:textId="77777777" w:rsidR="00091E27" w:rsidRPr="00D577DE" w:rsidRDefault="00AC2A54" w:rsidP="00AC2A54">
            <w:pPr>
              <w:pStyle w:val="ListParagraph"/>
              <w:numPr>
                <w:ilvl w:val="0"/>
                <w:numId w:val="3"/>
              </w:numPr>
              <w:rPr>
                <w:rFonts w:cstheme="minorHAnsi"/>
              </w:rPr>
            </w:pPr>
            <w:r w:rsidRPr="00D577DE">
              <w:rPr>
                <w:rFonts w:cstheme="minorHAnsi"/>
              </w:rPr>
              <w:t>Disseminate 2016 quality results (ACO and HSA-level) once they become available in late Summer 2017</w:t>
            </w:r>
          </w:p>
          <w:p w14:paraId="2F52EA45" w14:textId="3C949037" w:rsidR="00AC2A54" w:rsidRPr="00D577DE" w:rsidRDefault="008C6527" w:rsidP="00C55512">
            <w:pPr>
              <w:pStyle w:val="ListParagraph"/>
              <w:numPr>
                <w:ilvl w:val="0"/>
                <w:numId w:val="3"/>
              </w:numPr>
              <w:rPr>
                <w:rFonts w:cstheme="minorHAnsi"/>
              </w:rPr>
            </w:pPr>
            <w:r w:rsidRPr="00D577DE">
              <w:rPr>
                <w:rFonts w:cstheme="minorHAnsi"/>
              </w:rPr>
              <w:t>Plan and conduct at OCV Grand Rounds in June 2017 on the Medicare Wellness Visit, specifically new models such as use of RN</w:t>
            </w:r>
          </w:p>
        </w:tc>
        <w:tc>
          <w:tcPr>
            <w:tcW w:w="5603" w:type="dxa"/>
          </w:tcPr>
          <w:p w14:paraId="57CDC6F5" w14:textId="0C568BA9" w:rsidR="00AC2A54" w:rsidRPr="00D577DE" w:rsidRDefault="00AC2A54" w:rsidP="00AC2A54">
            <w:pPr>
              <w:pStyle w:val="ListParagraph"/>
              <w:numPr>
                <w:ilvl w:val="0"/>
                <w:numId w:val="3"/>
              </w:numPr>
              <w:rPr>
                <w:rFonts w:cstheme="minorHAnsi"/>
              </w:rPr>
            </w:pPr>
            <w:r w:rsidRPr="00D577DE">
              <w:rPr>
                <w:rFonts w:cstheme="minorHAnsi"/>
              </w:rPr>
              <w:t>Identify positive outliers and cull for best practices; disseminate to OCV network</w:t>
            </w:r>
          </w:p>
          <w:p w14:paraId="1AF21FE0" w14:textId="48935918" w:rsidR="00091E27" w:rsidRPr="00D577DE" w:rsidRDefault="00AC2A54" w:rsidP="00AC2A54">
            <w:pPr>
              <w:pStyle w:val="ListParagraph"/>
              <w:numPr>
                <w:ilvl w:val="0"/>
                <w:numId w:val="3"/>
              </w:numPr>
              <w:rPr>
                <w:rFonts w:cstheme="minorHAnsi"/>
              </w:rPr>
            </w:pPr>
            <w:r w:rsidRPr="00D577DE">
              <w:rPr>
                <w:rFonts w:cstheme="minorHAnsi"/>
              </w:rPr>
              <w:t>Ongoing quality improvement (QI) work in local HSAs and with specific practices to improve access and timeliness of care</w:t>
            </w:r>
          </w:p>
        </w:tc>
      </w:tr>
      <w:tr w:rsidR="00091E27" w:rsidRPr="00D577DE" w14:paraId="5931138C" w14:textId="77777777" w:rsidTr="00D577DE">
        <w:tc>
          <w:tcPr>
            <w:tcW w:w="3116" w:type="dxa"/>
          </w:tcPr>
          <w:p w14:paraId="66CEBCCD" w14:textId="76BD5DE2" w:rsidR="00091E27" w:rsidRPr="00D577DE" w:rsidRDefault="00091E27">
            <w:pPr>
              <w:rPr>
                <w:rFonts w:cstheme="minorHAnsi"/>
              </w:rPr>
            </w:pPr>
            <w:r w:rsidRPr="00D577DE">
              <w:rPr>
                <w:rFonts w:cstheme="minorHAnsi"/>
              </w:rPr>
              <w:t>Percentage of Medicaid adolescents with well-care visits</w:t>
            </w:r>
          </w:p>
        </w:tc>
        <w:tc>
          <w:tcPr>
            <w:tcW w:w="4979" w:type="dxa"/>
          </w:tcPr>
          <w:p w14:paraId="5E0E04BA" w14:textId="77777777" w:rsidR="00091E27" w:rsidRPr="00D577DE" w:rsidRDefault="00AC2A54" w:rsidP="00AC2A54">
            <w:pPr>
              <w:pStyle w:val="ListParagraph"/>
              <w:numPr>
                <w:ilvl w:val="0"/>
                <w:numId w:val="4"/>
              </w:numPr>
              <w:rPr>
                <w:rFonts w:cstheme="minorHAnsi"/>
              </w:rPr>
            </w:pPr>
            <w:r w:rsidRPr="00D577DE">
              <w:rPr>
                <w:rFonts w:cstheme="minorHAnsi"/>
              </w:rPr>
              <w:t>Identified as a 2017 OCV clinical priority area under the category of preventive care</w:t>
            </w:r>
          </w:p>
          <w:p w14:paraId="358EC192" w14:textId="77777777" w:rsidR="00AC2A54" w:rsidRPr="00D577DE" w:rsidRDefault="00AC2A54" w:rsidP="00AC2A54">
            <w:pPr>
              <w:pStyle w:val="ListParagraph"/>
              <w:numPr>
                <w:ilvl w:val="0"/>
                <w:numId w:val="4"/>
              </w:numPr>
              <w:rPr>
                <w:rFonts w:cstheme="minorHAnsi"/>
              </w:rPr>
            </w:pPr>
            <w:r w:rsidRPr="00D577DE">
              <w:rPr>
                <w:rFonts w:cstheme="minorHAnsi"/>
              </w:rPr>
              <w:t>Assessing best practices in communities through partnership between OCV and BP staff in local HSAs</w:t>
            </w:r>
          </w:p>
          <w:p w14:paraId="0F45610D" w14:textId="7B6C236E" w:rsidR="00AC2A54" w:rsidRPr="00D577DE" w:rsidRDefault="00AC2A54" w:rsidP="00AC2A54">
            <w:pPr>
              <w:pStyle w:val="ListParagraph"/>
              <w:numPr>
                <w:ilvl w:val="0"/>
                <w:numId w:val="4"/>
              </w:numPr>
              <w:rPr>
                <w:rFonts w:cstheme="minorHAnsi"/>
              </w:rPr>
            </w:pPr>
            <w:r w:rsidRPr="00D577DE">
              <w:rPr>
                <w:rFonts w:cstheme="minorHAnsi"/>
              </w:rPr>
              <w:t>Actively partnering with VCHIP CHAMP team on a QI project to improve this pediatric measure; 22 OCV pediatric-serving practices actively participating in the monthly QI project including education/training and monthly measurement</w:t>
            </w:r>
          </w:p>
          <w:p w14:paraId="242DE6A1" w14:textId="2938CF04" w:rsidR="00AC2A54" w:rsidRPr="00D577DE" w:rsidRDefault="00AC2A54" w:rsidP="00AC2A54">
            <w:pPr>
              <w:pStyle w:val="ListParagraph"/>
              <w:numPr>
                <w:ilvl w:val="0"/>
                <w:numId w:val="4"/>
              </w:numPr>
              <w:rPr>
                <w:rFonts w:cstheme="minorHAnsi"/>
              </w:rPr>
            </w:pPr>
            <w:r w:rsidRPr="00D577DE">
              <w:rPr>
                <w:rFonts w:cstheme="minorHAnsi"/>
              </w:rPr>
              <w:t>Regular discussion and report out at OCV Pediatrics Subcommittee on lessons learned from VCHIP’s national technical assistance work in this domain</w:t>
            </w:r>
          </w:p>
        </w:tc>
        <w:tc>
          <w:tcPr>
            <w:tcW w:w="5603" w:type="dxa"/>
          </w:tcPr>
          <w:p w14:paraId="7E983508" w14:textId="77777777" w:rsidR="00091E27" w:rsidRPr="00D577DE" w:rsidRDefault="00AC2A54" w:rsidP="00AC2A54">
            <w:pPr>
              <w:pStyle w:val="ListParagraph"/>
              <w:numPr>
                <w:ilvl w:val="0"/>
                <w:numId w:val="4"/>
              </w:numPr>
              <w:rPr>
                <w:rFonts w:cstheme="minorHAnsi"/>
              </w:rPr>
            </w:pPr>
            <w:r w:rsidRPr="00D577DE">
              <w:rPr>
                <w:rFonts w:cstheme="minorHAnsi"/>
              </w:rPr>
              <w:t>Preparing to run data reports for 22 practices in VCHIP CHAMP QI project (July 2017); developing a dissemination and wrap up plan with VCHIP</w:t>
            </w:r>
          </w:p>
          <w:p w14:paraId="14A4E4FF" w14:textId="70FBFB0C" w:rsidR="00AC2A54" w:rsidRPr="00D577DE" w:rsidRDefault="00AC2A54" w:rsidP="00AC2A54">
            <w:pPr>
              <w:pStyle w:val="ListParagraph"/>
              <w:numPr>
                <w:ilvl w:val="0"/>
                <w:numId w:val="4"/>
              </w:numPr>
              <w:rPr>
                <w:rFonts w:cstheme="minorHAnsi"/>
              </w:rPr>
            </w:pPr>
            <w:r w:rsidRPr="00D577DE">
              <w:rPr>
                <w:rFonts w:cstheme="minorHAnsi"/>
              </w:rPr>
              <w:t xml:space="preserve">Scheduled meeting with VDH MCH leadership and staff to discuss new innovations to improve on this measure (i.e. </w:t>
            </w:r>
            <w:proofErr w:type="gramStart"/>
            <w:r w:rsidR="00D577DE">
              <w:rPr>
                <w:rFonts w:cstheme="minorHAnsi"/>
              </w:rPr>
              <w:t>W</w:t>
            </w:r>
            <w:r w:rsidRPr="00D577DE">
              <w:rPr>
                <w:rFonts w:cstheme="minorHAnsi"/>
              </w:rPr>
              <w:t>hat</w:t>
            </w:r>
            <w:proofErr w:type="gramEnd"/>
            <w:r w:rsidRPr="00D577DE">
              <w:rPr>
                <w:rFonts w:cstheme="minorHAnsi"/>
              </w:rPr>
              <w:t xml:space="preserve"> are we learning nationally? Community-based strategies? Practice-based strategies?</w:t>
            </w:r>
            <w:r w:rsidR="00BB4B71" w:rsidRPr="00D577DE">
              <w:rPr>
                <w:rFonts w:cstheme="minorHAnsi"/>
              </w:rPr>
              <w:t>)</w:t>
            </w:r>
          </w:p>
          <w:p w14:paraId="0FF58662" w14:textId="22F4CBE1" w:rsidR="00AC2A54" w:rsidRPr="00D577DE" w:rsidRDefault="00AC2A54" w:rsidP="00D577DE">
            <w:pPr>
              <w:pStyle w:val="ListParagraph"/>
              <w:numPr>
                <w:ilvl w:val="0"/>
                <w:numId w:val="4"/>
              </w:numPr>
              <w:rPr>
                <w:rFonts w:cstheme="minorHAnsi"/>
              </w:rPr>
            </w:pPr>
            <w:r w:rsidRPr="00D577DE">
              <w:rPr>
                <w:rFonts w:cstheme="minorHAnsi"/>
              </w:rPr>
              <w:t>Consider the impact of future primary care payment reform on improving well</w:t>
            </w:r>
            <w:r w:rsidR="00D577DE">
              <w:rPr>
                <w:rFonts w:cstheme="minorHAnsi"/>
              </w:rPr>
              <w:t>-</w:t>
            </w:r>
            <w:r w:rsidRPr="00D577DE">
              <w:rPr>
                <w:rFonts w:cstheme="minorHAnsi"/>
              </w:rPr>
              <w:t>child visit rates</w:t>
            </w:r>
          </w:p>
        </w:tc>
      </w:tr>
      <w:tr w:rsidR="00091E27" w:rsidRPr="00D577DE" w14:paraId="167E0F48" w14:textId="77777777" w:rsidTr="00D577DE">
        <w:tc>
          <w:tcPr>
            <w:tcW w:w="3116" w:type="dxa"/>
          </w:tcPr>
          <w:p w14:paraId="4AC7D9AB" w14:textId="14F1BC04" w:rsidR="00091E27" w:rsidRPr="00D577DE" w:rsidRDefault="00091E27">
            <w:pPr>
              <w:rPr>
                <w:rFonts w:cstheme="minorHAnsi"/>
              </w:rPr>
            </w:pPr>
            <w:r w:rsidRPr="00D577DE">
              <w:rPr>
                <w:rFonts w:cstheme="minorHAnsi"/>
              </w:rPr>
              <w:lastRenderedPageBreak/>
              <w:t>Percentage of Medicaid enrollees aligned with ACO</w:t>
            </w:r>
          </w:p>
        </w:tc>
        <w:tc>
          <w:tcPr>
            <w:tcW w:w="4979" w:type="dxa"/>
          </w:tcPr>
          <w:p w14:paraId="6FF65FF7" w14:textId="7BDFF324" w:rsidR="00091E27" w:rsidRPr="00D577DE" w:rsidRDefault="003759AB" w:rsidP="003759AB">
            <w:pPr>
              <w:pStyle w:val="ListParagraph"/>
              <w:numPr>
                <w:ilvl w:val="0"/>
                <w:numId w:val="5"/>
              </w:numPr>
              <w:rPr>
                <w:rFonts w:cstheme="minorHAnsi"/>
              </w:rPr>
            </w:pPr>
            <w:r w:rsidRPr="00D577DE">
              <w:rPr>
                <w:rFonts w:cstheme="minorHAnsi"/>
              </w:rPr>
              <w:t>Developing payment models that are attractive to primary and specialty care providers that serve Medicaid beneficiaries</w:t>
            </w:r>
          </w:p>
        </w:tc>
        <w:tc>
          <w:tcPr>
            <w:tcW w:w="5603" w:type="dxa"/>
          </w:tcPr>
          <w:p w14:paraId="59CC87AE" w14:textId="54DC33C5" w:rsidR="00091E27" w:rsidRPr="00D577DE" w:rsidRDefault="003759AB" w:rsidP="003759AB">
            <w:pPr>
              <w:pStyle w:val="ListParagraph"/>
              <w:numPr>
                <w:ilvl w:val="0"/>
                <w:numId w:val="5"/>
              </w:numPr>
              <w:rPr>
                <w:rFonts w:cstheme="minorHAnsi"/>
              </w:rPr>
            </w:pPr>
            <w:r w:rsidRPr="00D577DE">
              <w:rPr>
                <w:rFonts w:cstheme="minorHAnsi"/>
              </w:rPr>
              <w:t>Examining current attribution methodology and working collaboratively with DVHA to identify ways to improve the quality of the data and corresponding accuracy of attribution</w:t>
            </w:r>
          </w:p>
        </w:tc>
      </w:tr>
      <w:tr w:rsidR="00091E27" w:rsidRPr="00D577DE" w14:paraId="5AD5222F" w14:textId="77777777" w:rsidTr="00D577DE">
        <w:tc>
          <w:tcPr>
            <w:tcW w:w="13698" w:type="dxa"/>
            <w:gridSpan w:val="3"/>
            <w:shd w:val="clear" w:color="auto" w:fill="F2F2F2" w:themeFill="background1" w:themeFillShade="F2"/>
            <w:vAlign w:val="center"/>
          </w:tcPr>
          <w:p w14:paraId="7D1CF44D" w14:textId="77777777" w:rsidR="00091E27" w:rsidRPr="00D577DE" w:rsidRDefault="00091E27" w:rsidP="00D577DE">
            <w:pPr>
              <w:jc w:val="center"/>
              <w:rPr>
                <w:rFonts w:cstheme="minorHAnsi"/>
                <w:b/>
                <w:sz w:val="24"/>
                <w:szCs w:val="24"/>
              </w:rPr>
            </w:pPr>
            <w:r w:rsidRPr="00D577DE">
              <w:rPr>
                <w:rFonts w:cstheme="minorHAnsi"/>
                <w:b/>
                <w:sz w:val="24"/>
                <w:szCs w:val="24"/>
              </w:rPr>
              <w:t>Goal #2: Reduce Deaths Related to Suicide and Drug Overdose</w:t>
            </w:r>
          </w:p>
        </w:tc>
      </w:tr>
      <w:tr w:rsidR="00091E27" w:rsidRPr="00D577DE" w14:paraId="00D8D1AE" w14:textId="77777777" w:rsidTr="00D577DE">
        <w:tc>
          <w:tcPr>
            <w:tcW w:w="3116" w:type="dxa"/>
          </w:tcPr>
          <w:p w14:paraId="3D8D5AC9" w14:textId="77777777" w:rsidR="00091E27" w:rsidRPr="00D577DE" w:rsidRDefault="00091E27">
            <w:pPr>
              <w:rPr>
                <w:rFonts w:cstheme="minorHAnsi"/>
              </w:rPr>
            </w:pPr>
            <w:r w:rsidRPr="00D577DE">
              <w:rPr>
                <w:rFonts w:cstheme="minorHAnsi"/>
              </w:rPr>
              <w:t>Deaths related to suicide</w:t>
            </w:r>
          </w:p>
        </w:tc>
        <w:tc>
          <w:tcPr>
            <w:tcW w:w="4979" w:type="dxa"/>
          </w:tcPr>
          <w:p w14:paraId="072609A6" w14:textId="77777777" w:rsidR="00091E27" w:rsidRPr="00D577DE" w:rsidRDefault="000D04BC" w:rsidP="000D04BC">
            <w:pPr>
              <w:pStyle w:val="ListParagraph"/>
              <w:numPr>
                <w:ilvl w:val="0"/>
                <w:numId w:val="6"/>
              </w:numPr>
              <w:rPr>
                <w:rFonts w:cstheme="minorHAnsi"/>
              </w:rPr>
            </w:pPr>
            <w:r w:rsidRPr="00D577DE">
              <w:rPr>
                <w:rFonts w:cstheme="minorHAnsi"/>
              </w:rPr>
              <w:t>A number of HSAs (e.g. Burlington, Berlin, St. Albans) are exploring embedded behavioral health in primary care</w:t>
            </w:r>
          </w:p>
          <w:p w14:paraId="34DD754E" w14:textId="301DB6F3" w:rsidR="000D04BC" w:rsidRPr="00D577DE" w:rsidRDefault="000D04BC" w:rsidP="000D04BC">
            <w:pPr>
              <w:pStyle w:val="ListParagraph"/>
              <w:numPr>
                <w:ilvl w:val="0"/>
                <w:numId w:val="6"/>
              </w:numPr>
              <w:rPr>
                <w:rFonts w:cstheme="minorHAnsi"/>
              </w:rPr>
            </w:pPr>
            <w:r w:rsidRPr="00D577DE">
              <w:rPr>
                <w:rFonts w:cstheme="minorHAnsi"/>
              </w:rPr>
              <w:t>UVMMC is investigating new team-based care models that consider the unique provider avail</w:t>
            </w:r>
            <w:r w:rsidR="00D577DE">
              <w:rPr>
                <w:rFonts w:cstheme="minorHAnsi"/>
              </w:rPr>
              <w:t>ability, beneficiary risks, etc.</w:t>
            </w:r>
          </w:p>
          <w:p w14:paraId="68F25D49" w14:textId="34F1B90C" w:rsidR="0095037C" w:rsidRPr="00D577DE" w:rsidRDefault="0095037C" w:rsidP="000D04BC">
            <w:pPr>
              <w:pStyle w:val="ListParagraph"/>
              <w:numPr>
                <w:ilvl w:val="0"/>
                <w:numId w:val="6"/>
              </w:numPr>
              <w:rPr>
                <w:rFonts w:cstheme="minorHAnsi"/>
              </w:rPr>
            </w:pPr>
            <w:r w:rsidRPr="00D577DE">
              <w:rPr>
                <w:rFonts w:cstheme="minorHAnsi"/>
              </w:rPr>
              <w:t>OCV is working with State SBIRT team on next steps to recruit primary care practices to learn this model and deploy it in their sites</w:t>
            </w:r>
          </w:p>
          <w:p w14:paraId="2590C1BD" w14:textId="77777777" w:rsidR="000D04BC" w:rsidRPr="00D577DE" w:rsidRDefault="000D04BC" w:rsidP="000D04BC">
            <w:pPr>
              <w:pStyle w:val="ListParagraph"/>
              <w:numPr>
                <w:ilvl w:val="0"/>
                <w:numId w:val="6"/>
              </w:numPr>
              <w:rPr>
                <w:rFonts w:cstheme="minorHAnsi"/>
              </w:rPr>
            </w:pPr>
            <w:r w:rsidRPr="00D577DE">
              <w:rPr>
                <w:rFonts w:cstheme="minorHAnsi"/>
              </w:rPr>
              <w:t>OCV provided sponsorship to the June 5, 2017 5</w:t>
            </w:r>
            <w:r w:rsidRPr="00D577DE">
              <w:rPr>
                <w:rFonts w:cstheme="minorHAnsi"/>
                <w:vertAlign w:val="superscript"/>
              </w:rPr>
              <w:t>th</w:t>
            </w:r>
            <w:r w:rsidRPr="00D577DE">
              <w:rPr>
                <w:rFonts w:cstheme="minorHAnsi"/>
              </w:rPr>
              <w:t xml:space="preserve"> Annual Suicide Prevention Conference</w:t>
            </w:r>
          </w:p>
          <w:p w14:paraId="72E0B891" w14:textId="3C3BB0FA" w:rsidR="000D04BC" w:rsidRPr="00D577DE" w:rsidRDefault="000D04BC" w:rsidP="000D04BC">
            <w:pPr>
              <w:pStyle w:val="ListParagraph"/>
              <w:numPr>
                <w:ilvl w:val="0"/>
                <w:numId w:val="6"/>
              </w:numPr>
              <w:rPr>
                <w:rFonts w:cstheme="minorHAnsi"/>
              </w:rPr>
            </w:pPr>
            <w:r w:rsidRPr="00D577DE">
              <w:rPr>
                <w:rFonts w:cstheme="minorHAnsi"/>
              </w:rPr>
              <w:t>Collaborating with DMH on two SAMHSA grant opportunities to increase resources and technical assistance in Vermont</w:t>
            </w:r>
          </w:p>
        </w:tc>
        <w:tc>
          <w:tcPr>
            <w:tcW w:w="5603" w:type="dxa"/>
          </w:tcPr>
          <w:p w14:paraId="3854E10B" w14:textId="75D997C5" w:rsidR="00091E27" w:rsidRPr="00D577DE" w:rsidRDefault="000D04BC" w:rsidP="000D04BC">
            <w:pPr>
              <w:pStyle w:val="ListParagraph"/>
              <w:numPr>
                <w:ilvl w:val="0"/>
                <w:numId w:val="6"/>
              </w:numPr>
              <w:rPr>
                <w:rFonts w:cstheme="minorHAnsi"/>
              </w:rPr>
            </w:pPr>
            <w:r w:rsidRPr="00D577DE">
              <w:rPr>
                <w:rFonts w:cstheme="minorHAnsi"/>
              </w:rPr>
              <w:t>Explore opportunities for data sharing with DMH, DAs, and other community providers to improve identification of high</w:t>
            </w:r>
            <w:r w:rsidR="00D577DE">
              <w:rPr>
                <w:rFonts w:cstheme="minorHAnsi"/>
              </w:rPr>
              <w:t>-</w:t>
            </w:r>
            <w:r w:rsidRPr="00D577DE">
              <w:rPr>
                <w:rFonts w:cstheme="minorHAnsi"/>
              </w:rPr>
              <w:t>risk/high</w:t>
            </w:r>
            <w:r w:rsidR="00D577DE">
              <w:rPr>
                <w:rFonts w:cstheme="minorHAnsi"/>
              </w:rPr>
              <w:t>-</w:t>
            </w:r>
            <w:r w:rsidRPr="00D577DE">
              <w:rPr>
                <w:rFonts w:cstheme="minorHAnsi"/>
              </w:rPr>
              <w:t>needs individuals that could benefit from community-based care coordination</w:t>
            </w:r>
          </w:p>
          <w:p w14:paraId="63F4E11A" w14:textId="77777777" w:rsidR="0095037C" w:rsidRPr="00D577DE" w:rsidRDefault="0095037C" w:rsidP="000D04BC">
            <w:pPr>
              <w:pStyle w:val="ListParagraph"/>
              <w:numPr>
                <w:ilvl w:val="0"/>
                <w:numId w:val="6"/>
              </w:numPr>
              <w:rPr>
                <w:rFonts w:cstheme="minorHAnsi"/>
              </w:rPr>
            </w:pPr>
            <w:r w:rsidRPr="00D577DE">
              <w:rPr>
                <w:rFonts w:cstheme="minorHAnsi"/>
              </w:rPr>
              <w:t>Continue discussions with State SBIRT leadership on dissemination strategies</w:t>
            </w:r>
          </w:p>
          <w:p w14:paraId="321593EE" w14:textId="446C7C5C" w:rsidR="008774F0" w:rsidRPr="00D577DE" w:rsidRDefault="008774F0" w:rsidP="000D04BC">
            <w:pPr>
              <w:pStyle w:val="ListParagraph"/>
              <w:numPr>
                <w:ilvl w:val="0"/>
                <w:numId w:val="6"/>
              </w:numPr>
              <w:rPr>
                <w:rFonts w:cstheme="minorHAnsi"/>
              </w:rPr>
            </w:pPr>
            <w:r w:rsidRPr="00D577DE">
              <w:rPr>
                <w:rFonts w:cstheme="minorHAnsi"/>
              </w:rPr>
              <w:t>OCV is planning a December Grand Rounds on mental health/suicide prevention available to anyone in our network</w:t>
            </w:r>
          </w:p>
        </w:tc>
      </w:tr>
      <w:tr w:rsidR="00091E27" w:rsidRPr="00D577DE" w14:paraId="0711E77B" w14:textId="77777777" w:rsidTr="00D577DE">
        <w:tc>
          <w:tcPr>
            <w:tcW w:w="3116" w:type="dxa"/>
          </w:tcPr>
          <w:p w14:paraId="18F0A6E0" w14:textId="3D6538A4" w:rsidR="00091E27" w:rsidRPr="00D577DE" w:rsidRDefault="00091E27">
            <w:pPr>
              <w:rPr>
                <w:rFonts w:cstheme="minorHAnsi"/>
              </w:rPr>
            </w:pPr>
            <w:r w:rsidRPr="00D577DE">
              <w:rPr>
                <w:rFonts w:cstheme="minorHAnsi"/>
              </w:rPr>
              <w:t>Deaths related to drug overdose</w:t>
            </w:r>
          </w:p>
        </w:tc>
        <w:tc>
          <w:tcPr>
            <w:tcW w:w="4979" w:type="dxa"/>
          </w:tcPr>
          <w:p w14:paraId="633EAEB9" w14:textId="190ED148" w:rsidR="008774F0" w:rsidRPr="00843B52" w:rsidRDefault="000D04BC" w:rsidP="00843B52">
            <w:pPr>
              <w:pStyle w:val="ListParagraph"/>
              <w:numPr>
                <w:ilvl w:val="0"/>
                <w:numId w:val="8"/>
              </w:numPr>
              <w:rPr>
                <w:rFonts w:cstheme="minorHAnsi"/>
              </w:rPr>
            </w:pPr>
            <w:r w:rsidRPr="00D577DE">
              <w:rPr>
                <w:rFonts w:cstheme="minorHAnsi"/>
              </w:rPr>
              <w:t>Provider support for ongoing MAT efforts</w:t>
            </w:r>
          </w:p>
        </w:tc>
        <w:tc>
          <w:tcPr>
            <w:tcW w:w="5603" w:type="dxa"/>
          </w:tcPr>
          <w:p w14:paraId="168D0A6D" w14:textId="77777777" w:rsidR="00091E27" w:rsidRPr="00D577DE" w:rsidRDefault="0095037C" w:rsidP="000D04BC">
            <w:pPr>
              <w:pStyle w:val="ListParagraph"/>
              <w:numPr>
                <w:ilvl w:val="0"/>
                <w:numId w:val="7"/>
              </w:numPr>
              <w:rPr>
                <w:rFonts w:cstheme="minorHAnsi"/>
              </w:rPr>
            </w:pPr>
            <w:r w:rsidRPr="00D577DE">
              <w:rPr>
                <w:rFonts w:cstheme="minorHAnsi"/>
              </w:rPr>
              <w:t>Same as above</w:t>
            </w:r>
          </w:p>
          <w:p w14:paraId="76C1E242" w14:textId="3BD5BFC1" w:rsidR="00BB4B71" w:rsidRPr="00D577DE" w:rsidRDefault="00BB4B71" w:rsidP="000D04BC">
            <w:pPr>
              <w:pStyle w:val="ListParagraph"/>
              <w:numPr>
                <w:ilvl w:val="0"/>
                <w:numId w:val="7"/>
              </w:numPr>
              <w:rPr>
                <w:rFonts w:cstheme="minorHAnsi"/>
              </w:rPr>
            </w:pPr>
            <w:r w:rsidRPr="00D577DE">
              <w:rPr>
                <w:rFonts w:cstheme="minorHAnsi"/>
              </w:rPr>
              <w:t>Educate network providers on new legislation and VPMS requirements</w:t>
            </w:r>
          </w:p>
        </w:tc>
      </w:tr>
      <w:tr w:rsidR="00091E27" w:rsidRPr="00D577DE" w14:paraId="77AA6B72" w14:textId="77777777" w:rsidTr="00D577DE">
        <w:tc>
          <w:tcPr>
            <w:tcW w:w="3116" w:type="dxa"/>
          </w:tcPr>
          <w:p w14:paraId="54EA0391" w14:textId="77777777" w:rsidR="00091E27" w:rsidRPr="00D577DE" w:rsidRDefault="00091E27">
            <w:pPr>
              <w:rPr>
                <w:rFonts w:cstheme="minorHAnsi"/>
              </w:rPr>
            </w:pPr>
            <w:r w:rsidRPr="00D577DE">
              <w:rPr>
                <w:rFonts w:cstheme="minorHAnsi"/>
              </w:rPr>
              <w:t>Multi-Payer ACO initiation of alcohol and other drug dependence treatment</w:t>
            </w:r>
          </w:p>
        </w:tc>
        <w:tc>
          <w:tcPr>
            <w:tcW w:w="4979" w:type="dxa"/>
          </w:tcPr>
          <w:p w14:paraId="1C491C6F" w14:textId="77777777" w:rsidR="00091E27" w:rsidRPr="00D577DE" w:rsidRDefault="000D04BC" w:rsidP="000D04BC">
            <w:pPr>
              <w:pStyle w:val="ListParagraph"/>
              <w:numPr>
                <w:ilvl w:val="0"/>
                <w:numId w:val="7"/>
              </w:numPr>
              <w:rPr>
                <w:rFonts w:cstheme="minorHAnsi"/>
              </w:rPr>
            </w:pPr>
            <w:r w:rsidRPr="00D577DE">
              <w:rPr>
                <w:rFonts w:cstheme="minorHAnsi"/>
              </w:rPr>
              <w:t>OCV working with Compliance Office on an information sharing/consent process for Care Navigator that will facilitate appropriate communication and coordination to support patient initiation and engagement</w:t>
            </w:r>
          </w:p>
          <w:p w14:paraId="3097C01F" w14:textId="3BD49E33" w:rsidR="0095037C" w:rsidRPr="00D577DE" w:rsidRDefault="0095037C" w:rsidP="000D04BC">
            <w:pPr>
              <w:pStyle w:val="ListParagraph"/>
              <w:numPr>
                <w:ilvl w:val="0"/>
                <w:numId w:val="7"/>
              </w:numPr>
              <w:rPr>
                <w:rFonts w:cstheme="minorHAnsi"/>
              </w:rPr>
            </w:pPr>
            <w:r w:rsidRPr="00D577DE">
              <w:rPr>
                <w:rFonts w:cstheme="minorHAnsi"/>
              </w:rPr>
              <w:t>OCV is forming a Primary Care Subcommittee that can serve as a vehicle to identify evidence-based best practices, test them, and spread them across the network</w:t>
            </w:r>
          </w:p>
        </w:tc>
        <w:tc>
          <w:tcPr>
            <w:tcW w:w="5603" w:type="dxa"/>
          </w:tcPr>
          <w:p w14:paraId="5B068EE9" w14:textId="77777777" w:rsidR="00091E27" w:rsidRPr="00D577DE" w:rsidRDefault="000D04BC" w:rsidP="000D04BC">
            <w:pPr>
              <w:pStyle w:val="ListParagraph"/>
              <w:numPr>
                <w:ilvl w:val="0"/>
                <w:numId w:val="7"/>
              </w:numPr>
              <w:rPr>
                <w:rFonts w:cstheme="minorHAnsi"/>
              </w:rPr>
            </w:pPr>
            <w:r w:rsidRPr="00D577DE">
              <w:rPr>
                <w:rFonts w:cstheme="minorHAnsi"/>
              </w:rPr>
              <w:t xml:space="preserve">OCV actively exploring partnership with DVHA, VDH, and BP on an IEP QI project </w:t>
            </w:r>
          </w:p>
          <w:p w14:paraId="48B2350F" w14:textId="25A578E8" w:rsidR="0095037C" w:rsidRPr="00D577DE" w:rsidRDefault="0095037C" w:rsidP="000D04BC">
            <w:pPr>
              <w:pStyle w:val="ListParagraph"/>
              <w:numPr>
                <w:ilvl w:val="0"/>
                <w:numId w:val="7"/>
              </w:numPr>
              <w:rPr>
                <w:rFonts w:cstheme="minorHAnsi"/>
              </w:rPr>
            </w:pPr>
            <w:r w:rsidRPr="00D577DE">
              <w:rPr>
                <w:rFonts w:cstheme="minorHAnsi"/>
              </w:rPr>
              <w:t>OCV is planning a December Grand Rounds on mental health/suicide prevention available to anyone in our network</w:t>
            </w:r>
          </w:p>
        </w:tc>
      </w:tr>
      <w:tr w:rsidR="00091E27" w:rsidRPr="00D577DE" w14:paraId="1722DC81" w14:textId="77777777" w:rsidTr="00D577DE">
        <w:tc>
          <w:tcPr>
            <w:tcW w:w="3116" w:type="dxa"/>
          </w:tcPr>
          <w:p w14:paraId="5FE8DCF0" w14:textId="77777777" w:rsidR="00091E27" w:rsidRPr="00D577DE" w:rsidRDefault="00091E27">
            <w:pPr>
              <w:rPr>
                <w:rFonts w:cstheme="minorHAnsi"/>
              </w:rPr>
            </w:pPr>
            <w:r w:rsidRPr="00D577DE">
              <w:rPr>
                <w:rFonts w:cstheme="minorHAnsi"/>
              </w:rPr>
              <w:t>Multi-Payer ACO engagement of alcohol and other drug dependence treatment</w:t>
            </w:r>
          </w:p>
        </w:tc>
        <w:tc>
          <w:tcPr>
            <w:tcW w:w="4979" w:type="dxa"/>
          </w:tcPr>
          <w:p w14:paraId="0370CC04" w14:textId="5B58CF51" w:rsidR="0095037C" w:rsidRPr="00D577DE" w:rsidRDefault="0095037C" w:rsidP="000D04BC">
            <w:pPr>
              <w:pStyle w:val="ListParagraph"/>
              <w:numPr>
                <w:ilvl w:val="0"/>
                <w:numId w:val="9"/>
              </w:numPr>
              <w:rPr>
                <w:rFonts w:cstheme="minorHAnsi"/>
              </w:rPr>
            </w:pPr>
            <w:r w:rsidRPr="00D577DE">
              <w:rPr>
                <w:rFonts w:cstheme="minorHAnsi"/>
              </w:rPr>
              <w:t>Same as above</w:t>
            </w:r>
          </w:p>
        </w:tc>
        <w:tc>
          <w:tcPr>
            <w:tcW w:w="5603" w:type="dxa"/>
          </w:tcPr>
          <w:p w14:paraId="194F6D5A" w14:textId="30C592E2" w:rsidR="0095037C" w:rsidRPr="00D577DE" w:rsidRDefault="0095037C" w:rsidP="000D04BC">
            <w:pPr>
              <w:pStyle w:val="ListParagraph"/>
              <w:numPr>
                <w:ilvl w:val="0"/>
                <w:numId w:val="7"/>
              </w:numPr>
              <w:rPr>
                <w:rFonts w:cstheme="minorHAnsi"/>
              </w:rPr>
            </w:pPr>
            <w:r w:rsidRPr="00D577DE">
              <w:rPr>
                <w:rFonts w:cstheme="minorHAnsi"/>
              </w:rPr>
              <w:t>Same as above</w:t>
            </w:r>
          </w:p>
        </w:tc>
      </w:tr>
      <w:tr w:rsidR="00091E27" w:rsidRPr="00D577DE" w14:paraId="0C444CD3" w14:textId="77777777" w:rsidTr="00646290">
        <w:trPr>
          <w:trHeight w:val="1178"/>
        </w:trPr>
        <w:tc>
          <w:tcPr>
            <w:tcW w:w="3116" w:type="dxa"/>
          </w:tcPr>
          <w:p w14:paraId="2F720D4B" w14:textId="77777777" w:rsidR="00091E27" w:rsidRPr="00D577DE" w:rsidRDefault="00091E27">
            <w:pPr>
              <w:rPr>
                <w:rFonts w:cstheme="minorHAnsi"/>
              </w:rPr>
            </w:pPr>
            <w:r w:rsidRPr="00D577DE">
              <w:rPr>
                <w:rFonts w:cstheme="minorHAnsi"/>
              </w:rPr>
              <w:lastRenderedPageBreak/>
              <w:t>Multi-Payer ACO 30-day follow-up after discharge from ED for mental health</w:t>
            </w:r>
          </w:p>
        </w:tc>
        <w:tc>
          <w:tcPr>
            <w:tcW w:w="4979" w:type="dxa"/>
          </w:tcPr>
          <w:p w14:paraId="3B730E97" w14:textId="7442BC9D" w:rsidR="00091E27" w:rsidRPr="00D577DE" w:rsidRDefault="0095037C" w:rsidP="000D04BC">
            <w:pPr>
              <w:pStyle w:val="ListParagraph"/>
              <w:numPr>
                <w:ilvl w:val="0"/>
                <w:numId w:val="7"/>
              </w:numPr>
              <w:rPr>
                <w:rFonts w:cstheme="minorHAnsi"/>
              </w:rPr>
            </w:pPr>
            <w:r w:rsidRPr="00D577DE">
              <w:rPr>
                <w:rFonts w:cstheme="minorHAnsi"/>
              </w:rPr>
              <w:t>Same as above</w:t>
            </w:r>
          </w:p>
          <w:p w14:paraId="28800A6E" w14:textId="77777777" w:rsidR="000D04BC" w:rsidRDefault="000D04BC" w:rsidP="0095037C">
            <w:pPr>
              <w:pStyle w:val="ListParagraph"/>
              <w:numPr>
                <w:ilvl w:val="0"/>
                <w:numId w:val="7"/>
              </w:numPr>
              <w:rPr>
                <w:rFonts w:cstheme="minorHAnsi"/>
              </w:rPr>
            </w:pPr>
            <w:r w:rsidRPr="00D577DE">
              <w:rPr>
                <w:rFonts w:cstheme="minorHAnsi"/>
              </w:rPr>
              <w:t>Initiated conversations in clinical governance committees about how to monitor this measure on a regular basis</w:t>
            </w:r>
          </w:p>
          <w:p w14:paraId="4574B436" w14:textId="068E9F40" w:rsidR="00D577DE" w:rsidRPr="00D577DE" w:rsidRDefault="00D577DE" w:rsidP="00D577DE">
            <w:pPr>
              <w:pStyle w:val="ListParagraph"/>
              <w:ind w:left="360"/>
              <w:rPr>
                <w:rFonts w:cstheme="minorHAnsi"/>
              </w:rPr>
            </w:pPr>
          </w:p>
        </w:tc>
        <w:tc>
          <w:tcPr>
            <w:tcW w:w="5603" w:type="dxa"/>
          </w:tcPr>
          <w:p w14:paraId="29325DC6" w14:textId="79E8B86E" w:rsidR="0095037C" w:rsidRPr="00D577DE" w:rsidRDefault="0095037C" w:rsidP="000D04BC">
            <w:pPr>
              <w:pStyle w:val="ListParagraph"/>
              <w:numPr>
                <w:ilvl w:val="0"/>
                <w:numId w:val="7"/>
              </w:numPr>
              <w:rPr>
                <w:rFonts w:cstheme="minorHAnsi"/>
              </w:rPr>
            </w:pPr>
            <w:r w:rsidRPr="00D577DE">
              <w:rPr>
                <w:rFonts w:cstheme="minorHAnsi"/>
              </w:rPr>
              <w:t>Same as above</w:t>
            </w:r>
          </w:p>
        </w:tc>
      </w:tr>
      <w:tr w:rsidR="00091E27" w:rsidRPr="00D577DE" w14:paraId="269400F0" w14:textId="77777777" w:rsidTr="00D577DE">
        <w:tc>
          <w:tcPr>
            <w:tcW w:w="3116" w:type="dxa"/>
          </w:tcPr>
          <w:p w14:paraId="3343F09A" w14:textId="4E2CBDBC" w:rsidR="00091E27" w:rsidRPr="00D577DE" w:rsidRDefault="00091E27">
            <w:pPr>
              <w:rPr>
                <w:rFonts w:cstheme="minorHAnsi"/>
              </w:rPr>
            </w:pPr>
            <w:r w:rsidRPr="00D577DE">
              <w:rPr>
                <w:rFonts w:cstheme="minorHAnsi"/>
              </w:rPr>
              <w:t>Multi-Payer ACO 30-day follow-up after discharge for alcohol or other drug dependence</w:t>
            </w:r>
          </w:p>
        </w:tc>
        <w:tc>
          <w:tcPr>
            <w:tcW w:w="4979" w:type="dxa"/>
          </w:tcPr>
          <w:p w14:paraId="529C52EB" w14:textId="77777777" w:rsidR="0095037C" w:rsidRPr="00D577DE" w:rsidRDefault="0095037C" w:rsidP="0095037C">
            <w:pPr>
              <w:pStyle w:val="ListParagraph"/>
              <w:numPr>
                <w:ilvl w:val="0"/>
                <w:numId w:val="7"/>
              </w:numPr>
              <w:rPr>
                <w:rFonts w:cstheme="minorHAnsi"/>
              </w:rPr>
            </w:pPr>
            <w:r w:rsidRPr="00D577DE">
              <w:rPr>
                <w:rFonts w:cstheme="minorHAnsi"/>
              </w:rPr>
              <w:t>Same as above</w:t>
            </w:r>
          </w:p>
          <w:p w14:paraId="50721564" w14:textId="77777777" w:rsidR="00091E27" w:rsidRPr="00D577DE" w:rsidRDefault="00091E27" w:rsidP="0095037C">
            <w:pPr>
              <w:pStyle w:val="ListParagraph"/>
              <w:ind w:left="360"/>
              <w:rPr>
                <w:rFonts w:cstheme="minorHAnsi"/>
              </w:rPr>
            </w:pPr>
          </w:p>
        </w:tc>
        <w:tc>
          <w:tcPr>
            <w:tcW w:w="5603" w:type="dxa"/>
          </w:tcPr>
          <w:p w14:paraId="7F122F0C" w14:textId="77777777" w:rsidR="0095037C" w:rsidRPr="00D577DE" w:rsidRDefault="0095037C" w:rsidP="0095037C">
            <w:pPr>
              <w:pStyle w:val="ListParagraph"/>
              <w:numPr>
                <w:ilvl w:val="0"/>
                <w:numId w:val="7"/>
              </w:numPr>
              <w:rPr>
                <w:rFonts w:cstheme="minorHAnsi"/>
              </w:rPr>
            </w:pPr>
            <w:r w:rsidRPr="00D577DE">
              <w:rPr>
                <w:rFonts w:cstheme="minorHAnsi"/>
              </w:rPr>
              <w:t>Same as above</w:t>
            </w:r>
          </w:p>
          <w:p w14:paraId="43AB882D" w14:textId="127073AB" w:rsidR="00091E27" w:rsidRPr="00D577DE" w:rsidRDefault="00091E27" w:rsidP="0095037C">
            <w:pPr>
              <w:rPr>
                <w:rFonts w:cstheme="minorHAnsi"/>
              </w:rPr>
            </w:pPr>
          </w:p>
        </w:tc>
      </w:tr>
      <w:tr w:rsidR="00091E27" w:rsidRPr="00D577DE" w14:paraId="0B842F94" w14:textId="77777777" w:rsidTr="00D577DE">
        <w:tc>
          <w:tcPr>
            <w:tcW w:w="3116" w:type="dxa"/>
          </w:tcPr>
          <w:p w14:paraId="16F4C1D2" w14:textId="77777777" w:rsidR="00091E27" w:rsidRPr="00D577DE" w:rsidRDefault="00091E27">
            <w:pPr>
              <w:rPr>
                <w:rFonts w:cstheme="minorHAnsi"/>
              </w:rPr>
            </w:pPr>
            <w:r w:rsidRPr="00D577DE">
              <w:rPr>
                <w:rFonts w:cstheme="minorHAnsi"/>
              </w:rPr>
              <w:t>Number of mental health and substance abuse-related ED visits</w:t>
            </w:r>
          </w:p>
        </w:tc>
        <w:tc>
          <w:tcPr>
            <w:tcW w:w="4979" w:type="dxa"/>
          </w:tcPr>
          <w:p w14:paraId="6EB5DECC" w14:textId="77777777" w:rsidR="0095037C" w:rsidRPr="00D577DE" w:rsidRDefault="0095037C" w:rsidP="0095037C">
            <w:pPr>
              <w:pStyle w:val="ListParagraph"/>
              <w:numPr>
                <w:ilvl w:val="0"/>
                <w:numId w:val="12"/>
              </w:numPr>
              <w:rPr>
                <w:rFonts w:cstheme="minorHAnsi"/>
              </w:rPr>
            </w:pPr>
            <w:r w:rsidRPr="00D577DE">
              <w:rPr>
                <w:rFonts w:cstheme="minorHAnsi"/>
              </w:rPr>
              <w:t>A number of HSAs (e.g. Burlington, Berlin, St. Albans) are exploring embedded behavioral health in primary care</w:t>
            </w:r>
          </w:p>
          <w:p w14:paraId="46BC4578" w14:textId="77777777" w:rsidR="00091E27" w:rsidRPr="00D577DE" w:rsidRDefault="00091E27" w:rsidP="0095037C">
            <w:pPr>
              <w:rPr>
                <w:rFonts w:cstheme="minorHAnsi"/>
              </w:rPr>
            </w:pPr>
          </w:p>
        </w:tc>
        <w:tc>
          <w:tcPr>
            <w:tcW w:w="5603" w:type="dxa"/>
          </w:tcPr>
          <w:p w14:paraId="3FC1DE91" w14:textId="414EBEC6" w:rsidR="00091E27" w:rsidRPr="00D577DE" w:rsidRDefault="0095037C" w:rsidP="0095037C">
            <w:pPr>
              <w:pStyle w:val="ListParagraph"/>
              <w:numPr>
                <w:ilvl w:val="0"/>
                <w:numId w:val="12"/>
              </w:numPr>
              <w:rPr>
                <w:rFonts w:cstheme="minorHAnsi"/>
              </w:rPr>
            </w:pPr>
            <w:r w:rsidRPr="00D577DE">
              <w:rPr>
                <w:rFonts w:cstheme="minorHAnsi"/>
              </w:rPr>
              <w:t>Promote SBIRT and embedded mental health in primary care models using a team-based approach to care delivery</w:t>
            </w:r>
          </w:p>
        </w:tc>
      </w:tr>
      <w:tr w:rsidR="00091E27" w:rsidRPr="00D577DE" w14:paraId="65985C97" w14:textId="77777777" w:rsidTr="00D577DE">
        <w:tc>
          <w:tcPr>
            <w:tcW w:w="3116" w:type="dxa"/>
          </w:tcPr>
          <w:p w14:paraId="6921FE81" w14:textId="77777777" w:rsidR="00091E27" w:rsidRPr="00D577DE" w:rsidRDefault="00091E27">
            <w:pPr>
              <w:rPr>
                <w:rFonts w:cstheme="minorHAnsi"/>
              </w:rPr>
            </w:pPr>
            <w:r w:rsidRPr="00D577DE">
              <w:rPr>
                <w:rFonts w:cstheme="minorHAnsi"/>
              </w:rPr>
              <w:t>% of Vermont providers checking prescription drug monitoring program before prescribing opioids</w:t>
            </w:r>
          </w:p>
        </w:tc>
        <w:tc>
          <w:tcPr>
            <w:tcW w:w="4979" w:type="dxa"/>
          </w:tcPr>
          <w:p w14:paraId="6C6E2DA3" w14:textId="77777777" w:rsidR="00091E27" w:rsidRPr="00D577DE" w:rsidRDefault="0095037C" w:rsidP="0095037C">
            <w:pPr>
              <w:pStyle w:val="ListParagraph"/>
              <w:numPr>
                <w:ilvl w:val="0"/>
                <w:numId w:val="11"/>
              </w:numPr>
              <w:rPr>
                <w:rFonts w:cstheme="minorHAnsi"/>
              </w:rPr>
            </w:pPr>
            <w:r w:rsidRPr="00D577DE">
              <w:rPr>
                <w:rFonts w:cstheme="minorHAnsi"/>
              </w:rPr>
              <w:t>Discussing Opioid Prescribing Project with Blueprint and VDH staff; disseminating toolkit in two HSAs</w:t>
            </w:r>
          </w:p>
          <w:p w14:paraId="582D8E7A" w14:textId="28F94497" w:rsidR="0095037C" w:rsidRPr="00D577DE" w:rsidRDefault="0095037C" w:rsidP="00D577DE">
            <w:pPr>
              <w:pStyle w:val="ListParagraph"/>
              <w:numPr>
                <w:ilvl w:val="0"/>
                <w:numId w:val="11"/>
              </w:numPr>
              <w:rPr>
                <w:rFonts w:cstheme="minorHAnsi"/>
              </w:rPr>
            </w:pPr>
            <w:r w:rsidRPr="00D577DE">
              <w:rPr>
                <w:rFonts w:cstheme="minorHAnsi"/>
              </w:rPr>
              <w:t>Sharing best practices at All Field Team staff meetings to facilitate uptake in local HSAs</w:t>
            </w:r>
          </w:p>
        </w:tc>
        <w:tc>
          <w:tcPr>
            <w:tcW w:w="5603" w:type="dxa"/>
          </w:tcPr>
          <w:p w14:paraId="49EC8790" w14:textId="77777777" w:rsidR="00091E27" w:rsidRPr="00D577DE" w:rsidRDefault="0095037C" w:rsidP="0095037C">
            <w:pPr>
              <w:pStyle w:val="ListParagraph"/>
              <w:numPr>
                <w:ilvl w:val="0"/>
                <w:numId w:val="11"/>
              </w:numPr>
              <w:rPr>
                <w:rFonts w:cstheme="minorHAnsi"/>
              </w:rPr>
            </w:pPr>
            <w:r w:rsidRPr="00D577DE">
              <w:rPr>
                <w:rFonts w:cstheme="minorHAnsi"/>
              </w:rPr>
              <w:t>Explore data sharing and tracking with VDH to provide timely performance monitoring data</w:t>
            </w:r>
          </w:p>
          <w:p w14:paraId="66BFC293" w14:textId="121978DB" w:rsidR="0095037C" w:rsidRPr="00D577DE" w:rsidRDefault="0095037C" w:rsidP="0095037C">
            <w:pPr>
              <w:pStyle w:val="ListParagraph"/>
              <w:numPr>
                <w:ilvl w:val="0"/>
                <w:numId w:val="11"/>
              </w:numPr>
              <w:rPr>
                <w:rFonts w:cstheme="minorHAnsi"/>
              </w:rPr>
            </w:pPr>
            <w:r w:rsidRPr="00D577DE">
              <w:rPr>
                <w:rFonts w:cstheme="minorHAnsi"/>
              </w:rPr>
              <w:t>Plan educational sessions for providers in the OCV network around the change in law</w:t>
            </w:r>
          </w:p>
        </w:tc>
      </w:tr>
      <w:tr w:rsidR="00091E27" w:rsidRPr="00D577DE" w14:paraId="2C7BE2F5" w14:textId="77777777" w:rsidTr="00D577DE">
        <w:tc>
          <w:tcPr>
            <w:tcW w:w="3116" w:type="dxa"/>
          </w:tcPr>
          <w:p w14:paraId="2124E8DF" w14:textId="59D9B841" w:rsidR="00091E27" w:rsidRPr="00D577DE" w:rsidRDefault="00091E27">
            <w:pPr>
              <w:rPr>
                <w:rFonts w:cstheme="minorHAnsi"/>
              </w:rPr>
            </w:pPr>
            <w:r w:rsidRPr="00D577DE">
              <w:rPr>
                <w:rFonts w:cstheme="minorHAnsi"/>
              </w:rPr>
              <w:t>Multi-Payer ACO screening and follow-up for clinical depression and follow-up plan</w:t>
            </w:r>
          </w:p>
        </w:tc>
        <w:tc>
          <w:tcPr>
            <w:tcW w:w="4979" w:type="dxa"/>
          </w:tcPr>
          <w:p w14:paraId="22489AF2" w14:textId="77777777" w:rsidR="00091E27" w:rsidRPr="00D577DE" w:rsidRDefault="0095037C" w:rsidP="0095037C">
            <w:pPr>
              <w:pStyle w:val="ListParagraph"/>
              <w:numPr>
                <w:ilvl w:val="0"/>
                <w:numId w:val="13"/>
              </w:numPr>
              <w:rPr>
                <w:rFonts w:cstheme="minorHAnsi"/>
              </w:rPr>
            </w:pPr>
            <w:r w:rsidRPr="00D577DE">
              <w:rPr>
                <w:rFonts w:cstheme="minorHAnsi"/>
              </w:rPr>
              <w:t>Current ACO quality measure</w:t>
            </w:r>
          </w:p>
          <w:p w14:paraId="20066896" w14:textId="10AE22B6" w:rsidR="0095037C" w:rsidRPr="00D577DE" w:rsidRDefault="0095037C" w:rsidP="0095037C">
            <w:pPr>
              <w:pStyle w:val="ListParagraph"/>
              <w:numPr>
                <w:ilvl w:val="0"/>
                <w:numId w:val="13"/>
              </w:numPr>
              <w:rPr>
                <w:rFonts w:cstheme="minorHAnsi"/>
              </w:rPr>
            </w:pPr>
            <w:r w:rsidRPr="00D577DE">
              <w:rPr>
                <w:rFonts w:cstheme="minorHAnsi"/>
              </w:rPr>
              <w:t>Disseminate results from 2016 quality measures scorecards; identify lessons learned and best practices</w:t>
            </w:r>
          </w:p>
        </w:tc>
        <w:tc>
          <w:tcPr>
            <w:tcW w:w="5603" w:type="dxa"/>
          </w:tcPr>
          <w:p w14:paraId="30E71776" w14:textId="3952755B" w:rsidR="00091E27" w:rsidRPr="00D577DE" w:rsidRDefault="0095037C" w:rsidP="0095037C">
            <w:pPr>
              <w:pStyle w:val="ListParagraph"/>
              <w:numPr>
                <w:ilvl w:val="0"/>
                <w:numId w:val="13"/>
              </w:numPr>
              <w:rPr>
                <w:rFonts w:cstheme="minorHAnsi"/>
              </w:rPr>
            </w:pPr>
            <w:r w:rsidRPr="00D577DE">
              <w:rPr>
                <w:rFonts w:cstheme="minorHAnsi"/>
              </w:rPr>
              <w:t>Create and disseminate at Network Success Story if clear actions are identified that related to measurable improvements in care delivery.</w:t>
            </w:r>
          </w:p>
        </w:tc>
      </w:tr>
      <w:tr w:rsidR="00091E27" w:rsidRPr="00D577DE" w14:paraId="50EE9EC7" w14:textId="77777777" w:rsidTr="00D577DE">
        <w:tc>
          <w:tcPr>
            <w:tcW w:w="3116" w:type="dxa"/>
          </w:tcPr>
          <w:p w14:paraId="27BEA9B9" w14:textId="566CE9D7" w:rsidR="00091E27" w:rsidRPr="00D577DE" w:rsidRDefault="00091E27">
            <w:pPr>
              <w:rPr>
                <w:rFonts w:cstheme="minorHAnsi"/>
              </w:rPr>
            </w:pPr>
            <w:r w:rsidRPr="00D577DE">
              <w:rPr>
                <w:rFonts w:cstheme="minorHAnsi"/>
              </w:rPr>
              <w:t>#per 10,000 population ages 18-64 receiving medication assisted treatment (MAT)</w:t>
            </w:r>
          </w:p>
        </w:tc>
        <w:tc>
          <w:tcPr>
            <w:tcW w:w="4979" w:type="dxa"/>
          </w:tcPr>
          <w:p w14:paraId="3E1215D2" w14:textId="77777777" w:rsidR="00091E27" w:rsidRPr="00D577DE" w:rsidRDefault="0095037C" w:rsidP="0095037C">
            <w:pPr>
              <w:pStyle w:val="ListParagraph"/>
              <w:numPr>
                <w:ilvl w:val="0"/>
                <w:numId w:val="14"/>
              </w:numPr>
              <w:rPr>
                <w:rFonts w:cstheme="minorHAnsi"/>
              </w:rPr>
            </w:pPr>
            <w:r w:rsidRPr="00D577DE">
              <w:rPr>
                <w:rFonts w:cstheme="minorHAnsi"/>
              </w:rPr>
              <w:t>Educate providers on MAT resources</w:t>
            </w:r>
          </w:p>
          <w:p w14:paraId="5881D414" w14:textId="4DE5D7DA" w:rsidR="0095037C" w:rsidRPr="00D577DE" w:rsidRDefault="0095037C" w:rsidP="0095037C">
            <w:pPr>
              <w:pStyle w:val="ListParagraph"/>
              <w:numPr>
                <w:ilvl w:val="0"/>
                <w:numId w:val="14"/>
              </w:numPr>
              <w:rPr>
                <w:rFonts w:cstheme="minorHAnsi"/>
              </w:rPr>
            </w:pPr>
            <w:r w:rsidRPr="00D577DE">
              <w:rPr>
                <w:rFonts w:cstheme="minorHAnsi"/>
              </w:rPr>
              <w:t>Promote trainings for PCPs to become prescribers</w:t>
            </w:r>
          </w:p>
        </w:tc>
        <w:tc>
          <w:tcPr>
            <w:tcW w:w="5603" w:type="dxa"/>
          </w:tcPr>
          <w:p w14:paraId="07B1F41D" w14:textId="6EB8D43E" w:rsidR="00091E27" w:rsidRPr="00D577DE" w:rsidRDefault="0095037C" w:rsidP="0095037C">
            <w:pPr>
              <w:pStyle w:val="ListParagraph"/>
              <w:numPr>
                <w:ilvl w:val="0"/>
                <w:numId w:val="14"/>
              </w:numPr>
              <w:rPr>
                <w:rFonts w:cstheme="minorHAnsi"/>
              </w:rPr>
            </w:pPr>
            <w:r w:rsidRPr="00D577DE">
              <w:rPr>
                <w:rFonts w:cstheme="minorHAnsi"/>
              </w:rPr>
              <w:t>Ex</w:t>
            </w:r>
            <w:r w:rsidR="00766B53" w:rsidRPr="00D577DE">
              <w:rPr>
                <w:rFonts w:cstheme="minorHAnsi"/>
              </w:rPr>
              <w:t>plore a possible waiver with payers</w:t>
            </w:r>
            <w:r w:rsidRPr="00D577DE">
              <w:rPr>
                <w:rFonts w:cstheme="minorHAnsi"/>
              </w:rPr>
              <w:t xml:space="preserve"> to support </w:t>
            </w:r>
            <w:r w:rsidR="00766B53" w:rsidRPr="00D577DE">
              <w:rPr>
                <w:rFonts w:cstheme="minorHAnsi"/>
              </w:rPr>
              <w:t>improved payment models for PCP prescribers</w:t>
            </w:r>
          </w:p>
        </w:tc>
      </w:tr>
      <w:tr w:rsidR="00091E27" w:rsidRPr="00D577DE" w14:paraId="6728D360" w14:textId="77777777" w:rsidTr="00D577DE">
        <w:tc>
          <w:tcPr>
            <w:tcW w:w="13698" w:type="dxa"/>
            <w:gridSpan w:val="3"/>
            <w:shd w:val="clear" w:color="auto" w:fill="F2F2F2" w:themeFill="background1" w:themeFillShade="F2"/>
            <w:vAlign w:val="center"/>
          </w:tcPr>
          <w:p w14:paraId="6D4E1281" w14:textId="56DBEB7C" w:rsidR="00091E27" w:rsidRPr="00D577DE" w:rsidRDefault="00091E27" w:rsidP="00D577DE">
            <w:pPr>
              <w:jc w:val="center"/>
              <w:rPr>
                <w:rFonts w:cstheme="minorHAnsi"/>
                <w:b/>
                <w:sz w:val="24"/>
                <w:szCs w:val="24"/>
              </w:rPr>
            </w:pPr>
            <w:r w:rsidRPr="00D577DE">
              <w:rPr>
                <w:rFonts w:cstheme="minorHAnsi"/>
                <w:b/>
                <w:sz w:val="24"/>
                <w:szCs w:val="24"/>
              </w:rPr>
              <w:t>Goal #3: Reduce Prevalence and Morbidity of Chronic Disease (COPD, Hypertension, Diabetes)</w:t>
            </w:r>
          </w:p>
        </w:tc>
      </w:tr>
      <w:tr w:rsidR="00091E27" w:rsidRPr="00D577DE" w14:paraId="465B5537" w14:textId="77777777" w:rsidTr="00D577DE">
        <w:tc>
          <w:tcPr>
            <w:tcW w:w="3116" w:type="dxa"/>
          </w:tcPr>
          <w:p w14:paraId="2441F519" w14:textId="77E9B436" w:rsidR="00091E27" w:rsidRPr="00D577DE" w:rsidRDefault="00091E27">
            <w:pPr>
              <w:rPr>
                <w:rFonts w:cstheme="minorHAnsi"/>
              </w:rPr>
            </w:pPr>
            <w:r w:rsidRPr="00D577DE">
              <w:rPr>
                <w:rFonts w:cstheme="minorHAnsi"/>
              </w:rPr>
              <w:t xml:space="preserve">Statewide prevalence of chronic disease: </w:t>
            </w:r>
            <w:r w:rsidR="00646290">
              <w:rPr>
                <w:rFonts w:cstheme="minorHAnsi"/>
              </w:rPr>
              <w:t xml:space="preserve"> </w:t>
            </w:r>
            <w:r w:rsidRPr="00D577DE">
              <w:rPr>
                <w:rFonts w:cstheme="minorHAnsi"/>
              </w:rPr>
              <w:t>COPD</w:t>
            </w:r>
          </w:p>
        </w:tc>
        <w:tc>
          <w:tcPr>
            <w:tcW w:w="4979" w:type="dxa"/>
          </w:tcPr>
          <w:p w14:paraId="11649727" w14:textId="262B5FAE" w:rsidR="008C6527" w:rsidRPr="00D577DE" w:rsidRDefault="008C6527" w:rsidP="00D577DE">
            <w:pPr>
              <w:pStyle w:val="ListParagraph"/>
              <w:numPr>
                <w:ilvl w:val="0"/>
                <w:numId w:val="15"/>
              </w:numPr>
              <w:rPr>
                <w:rFonts w:cstheme="minorHAnsi"/>
              </w:rPr>
            </w:pPr>
            <w:r w:rsidRPr="00D577DE">
              <w:rPr>
                <w:rFonts w:cstheme="minorHAnsi"/>
              </w:rPr>
              <w:t>Partner with VDH to support 3-4-50 campaign in local communities with emphasis on Vermont Quits resources and tools</w:t>
            </w:r>
          </w:p>
        </w:tc>
        <w:tc>
          <w:tcPr>
            <w:tcW w:w="5603" w:type="dxa"/>
          </w:tcPr>
          <w:p w14:paraId="5B076931" w14:textId="52D57CAF" w:rsidR="00D577DE" w:rsidRPr="00646290" w:rsidRDefault="00BB4B71" w:rsidP="00646290">
            <w:pPr>
              <w:pStyle w:val="ListParagraph"/>
              <w:numPr>
                <w:ilvl w:val="0"/>
                <w:numId w:val="15"/>
              </w:numPr>
              <w:rPr>
                <w:rFonts w:cstheme="minorHAnsi"/>
              </w:rPr>
            </w:pPr>
            <w:r w:rsidRPr="00D577DE">
              <w:rPr>
                <w:rFonts w:cstheme="minorHAnsi"/>
              </w:rPr>
              <w:t>Educate care coordinators to run patient panels by disease state in Care Navigator to look for gaps in care and identify and prioritize outreach to specific populations with complex health needs</w:t>
            </w:r>
          </w:p>
        </w:tc>
      </w:tr>
      <w:tr w:rsidR="00091E27" w:rsidRPr="00D577DE" w14:paraId="59520A94" w14:textId="77777777" w:rsidTr="00D577DE">
        <w:tc>
          <w:tcPr>
            <w:tcW w:w="3116" w:type="dxa"/>
          </w:tcPr>
          <w:p w14:paraId="38E105B5" w14:textId="3D037217" w:rsidR="00091E27" w:rsidRPr="00D577DE" w:rsidRDefault="00091E27" w:rsidP="002876AA">
            <w:pPr>
              <w:rPr>
                <w:rFonts w:cstheme="minorHAnsi"/>
              </w:rPr>
            </w:pPr>
            <w:r w:rsidRPr="00D577DE">
              <w:rPr>
                <w:rFonts w:cstheme="minorHAnsi"/>
              </w:rPr>
              <w:t xml:space="preserve">Statewide prevalence of chronic disease: </w:t>
            </w:r>
            <w:r w:rsidR="002876AA">
              <w:rPr>
                <w:rFonts w:cstheme="minorHAnsi"/>
              </w:rPr>
              <w:t xml:space="preserve"> H</w:t>
            </w:r>
            <w:r w:rsidRPr="00D577DE">
              <w:rPr>
                <w:rFonts w:cstheme="minorHAnsi"/>
              </w:rPr>
              <w:t>ypertension</w:t>
            </w:r>
          </w:p>
        </w:tc>
        <w:tc>
          <w:tcPr>
            <w:tcW w:w="4979" w:type="dxa"/>
          </w:tcPr>
          <w:p w14:paraId="23AE9A86" w14:textId="4D5C8679" w:rsidR="00091E27" w:rsidRPr="00D577DE" w:rsidRDefault="008C6527" w:rsidP="008C6527">
            <w:pPr>
              <w:pStyle w:val="ListParagraph"/>
              <w:numPr>
                <w:ilvl w:val="0"/>
                <w:numId w:val="15"/>
              </w:numPr>
              <w:rPr>
                <w:rFonts w:cstheme="minorHAnsi"/>
              </w:rPr>
            </w:pPr>
            <w:r w:rsidRPr="00D577DE">
              <w:rPr>
                <w:rFonts w:cstheme="minorHAnsi"/>
              </w:rPr>
              <w:t xml:space="preserve">OCV is currently co-leading a formal QI Learning Collaborative to improve the NQF measure on controlling hypertension. LS1 is June 14, 2017. </w:t>
            </w:r>
            <w:r w:rsidR="002876AA">
              <w:rPr>
                <w:rFonts w:cstheme="minorHAnsi"/>
              </w:rPr>
              <w:t>Ten</w:t>
            </w:r>
            <w:r w:rsidRPr="00D577DE">
              <w:rPr>
                <w:rFonts w:cstheme="minorHAnsi"/>
              </w:rPr>
              <w:t xml:space="preserve"> practices and one home health and hospice agency are actively engaged in the project</w:t>
            </w:r>
          </w:p>
          <w:p w14:paraId="2BA4CBB8" w14:textId="39CFADF9" w:rsidR="008C6527" w:rsidRPr="00D577DE" w:rsidRDefault="008C6527" w:rsidP="008C6527">
            <w:pPr>
              <w:pStyle w:val="ListParagraph"/>
              <w:numPr>
                <w:ilvl w:val="0"/>
                <w:numId w:val="15"/>
              </w:numPr>
              <w:rPr>
                <w:rFonts w:cstheme="minorHAnsi"/>
              </w:rPr>
            </w:pPr>
            <w:r w:rsidRPr="00D577DE">
              <w:rPr>
                <w:rFonts w:cstheme="minorHAnsi"/>
              </w:rPr>
              <w:lastRenderedPageBreak/>
              <w:t>Researching evidence-based tools and resources for patients to build out a patient resource library on hypertension in Care Navigator</w:t>
            </w:r>
          </w:p>
        </w:tc>
        <w:tc>
          <w:tcPr>
            <w:tcW w:w="5603" w:type="dxa"/>
          </w:tcPr>
          <w:p w14:paraId="27C21767" w14:textId="4D53E60B" w:rsidR="008C6527" w:rsidRPr="00D577DE" w:rsidRDefault="008C6527" w:rsidP="008C6527">
            <w:pPr>
              <w:pStyle w:val="ListParagraph"/>
              <w:numPr>
                <w:ilvl w:val="0"/>
                <w:numId w:val="15"/>
              </w:numPr>
              <w:rPr>
                <w:rFonts w:cstheme="minorHAnsi"/>
              </w:rPr>
            </w:pPr>
            <w:r w:rsidRPr="00D577DE">
              <w:rPr>
                <w:rFonts w:cstheme="minorHAnsi"/>
              </w:rPr>
              <w:lastRenderedPageBreak/>
              <w:t>Obtain community buy-in and agreement on common  HTN patient education tools and resources</w:t>
            </w:r>
          </w:p>
          <w:p w14:paraId="26AD13C2" w14:textId="77777777" w:rsidR="00091E27" w:rsidRPr="00D577DE" w:rsidRDefault="008C6527" w:rsidP="008C6527">
            <w:pPr>
              <w:pStyle w:val="ListParagraph"/>
              <w:numPr>
                <w:ilvl w:val="0"/>
                <w:numId w:val="15"/>
              </w:numPr>
              <w:rPr>
                <w:rFonts w:cstheme="minorHAnsi"/>
              </w:rPr>
            </w:pPr>
            <w:r w:rsidRPr="00D577DE">
              <w:rPr>
                <w:rFonts w:cstheme="minorHAnsi"/>
              </w:rPr>
              <w:t>Build HTN patient resource library in Care Navigator</w:t>
            </w:r>
          </w:p>
          <w:p w14:paraId="6C2818F3" w14:textId="230B7046" w:rsidR="008C6527" w:rsidRPr="00D577DE" w:rsidRDefault="008C6527" w:rsidP="008C6527">
            <w:pPr>
              <w:pStyle w:val="ListParagraph"/>
              <w:numPr>
                <w:ilvl w:val="0"/>
                <w:numId w:val="15"/>
              </w:numPr>
              <w:rPr>
                <w:rFonts w:cstheme="minorHAnsi"/>
              </w:rPr>
            </w:pPr>
            <w:r w:rsidRPr="00D577DE">
              <w:rPr>
                <w:rFonts w:cstheme="minorHAnsi"/>
              </w:rPr>
              <w:t xml:space="preserve">Explore future education and QI initiatives on pre-hypertension as part of our overall population health </w:t>
            </w:r>
            <w:r w:rsidRPr="00D577DE">
              <w:rPr>
                <w:rFonts w:cstheme="minorHAnsi"/>
              </w:rPr>
              <w:lastRenderedPageBreak/>
              <w:t>management strategy</w:t>
            </w:r>
          </w:p>
        </w:tc>
      </w:tr>
      <w:tr w:rsidR="00091E27" w:rsidRPr="00D577DE" w14:paraId="6AB59367" w14:textId="77777777" w:rsidTr="00D577DE">
        <w:tc>
          <w:tcPr>
            <w:tcW w:w="3116" w:type="dxa"/>
          </w:tcPr>
          <w:p w14:paraId="3B6CA39C" w14:textId="742E30CB" w:rsidR="00091E27" w:rsidRPr="00D577DE" w:rsidRDefault="00091E27" w:rsidP="002876AA">
            <w:pPr>
              <w:rPr>
                <w:rFonts w:cstheme="minorHAnsi"/>
              </w:rPr>
            </w:pPr>
            <w:r w:rsidRPr="00D577DE">
              <w:rPr>
                <w:rFonts w:cstheme="minorHAnsi"/>
              </w:rPr>
              <w:lastRenderedPageBreak/>
              <w:t xml:space="preserve">Statewide prevalence of chronic disease: </w:t>
            </w:r>
            <w:r w:rsidR="002876AA">
              <w:rPr>
                <w:rFonts w:cstheme="minorHAnsi"/>
              </w:rPr>
              <w:t xml:space="preserve"> D</w:t>
            </w:r>
            <w:r w:rsidRPr="00D577DE">
              <w:rPr>
                <w:rFonts w:cstheme="minorHAnsi"/>
              </w:rPr>
              <w:t>iabetes</w:t>
            </w:r>
          </w:p>
        </w:tc>
        <w:tc>
          <w:tcPr>
            <w:tcW w:w="4979" w:type="dxa"/>
          </w:tcPr>
          <w:p w14:paraId="1007B941" w14:textId="77777777" w:rsidR="00091E27" w:rsidRPr="00D577DE" w:rsidRDefault="008C6527" w:rsidP="008C6527">
            <w:pPr>
              <w:pStyle w:val="ListParagraph"/>
              <w:numPr>
                <w:ilvl w:val="0"/>
                <w:numId w:val="17"/>
              </w:numPr>
              <w:rPr>
                <w:rFonts w:cstheme="minorHAnsi"/>
              </w:rPr>
            </w:pPr>
            <w:r w:rsidRPr="00D577DE">
              <w:rPr>
                <w:rFonts w:cstheme="minorHAnsi"/>
              </w:rPr>
              <w:t>Provider referrals to CHT self-management workshops and related resources</w:t>
            </w:r>
          </w:p>
          <w:p w14:paraId="73DDBEB6" w14:textId="77777777" w:rsidR="008C6527" w:rsidRPr="00D577DE" w:rsidRDefault="008C6527" w:rsidP="008C6527">
            <w:pPr>
              <w:pStyle w:val="ListParagraph"/>
              <w:numPr>
                <w:ilvl w:val="0"/>
                <w:numId w:val="17"/>
              </w:numPr>
              <w:rPr>
                <w:rFonts w:cstheme="minorHAnsi"/>
              </w:rPr>
            </w:pPr>
            <w:r w:rsidRPr="00D577DE">
              <w:rPr>
                <w:rFonts w:cstheme="minorHAnsi"/>
              </w:rPr>
              <w:t>Quality measurement data on BMI screening and follow-up</w:t>
            </w:r>
          </w:p>
          <w:p w14:paraId="51CD7B53" w14:textId="7A0DF6AD" w:rsidR="00FB6793" w:rsidRPr="00D577DE" w:rsidRDefault="00BB4B71" w:rsidP="00BB4B71">
            <w:pPr>
              <w:pStyle w:val="ListParagraph"/>
              <w:numPr>
                <w:ilvl w:val="0"/>
                <w:numId w:val="17"/>
              </w:numPr>
              <w:rPr>
                <w:rFonts w:cstheme="minorHAnsi"/>
              </w:rPr>
            </w:pPr>
            <w:r w:rsidRPr="00D577DE">
              <w:rPr>
                <w:rFonts w:cstheme="minorHAnsi"/>
              </w:rPr>
              <w:t>Support the design of a RiseVT expansion plan to additional communities</w:t>
            </w:r>
          </w:p>
        </w:tc>
        <w:tc>
          <w:tcPr>
            <w:tcW w:w="5603" w:type="dxa"/>
          </w:tcPr>
          <w:p w14:paraId="53010F52" w14:textId="0F33090F" w:rsidR="00091E27" w:rsidRPr="00D577DE" w:rsidRDefault="008C6527" w:rsidP="008C6527">
            <w:pPr>
              <w:pStyle w:val="ListParagraph"/>
              <w:numPr>
                <w:ilvl w:val="0"/>
                <w:numId w:val="16"/>
              </w:numPr>
              <w:rPr>
                <w:rFonts w:cstheme="minorHAnsi"/>
              </w:rPr>
            </w:pPr>
            <w:r w:rsidRPr="00D577DE">
              <w:rPr>
                <w:rFonts w:cstheme="minorHAnsi"/>
              </w:rPr>
              <w:t>Explore future education and QI initiatives on pre-diabetes as part of our overall population health management strategy</w:t>
            </w:r>
          </w:p>
        </w:tc>
      </w:tr>
      <w:tr w:rsidR="00091E27" w:rsidRPr="00D577DE" w14:paraId="6DCAE245" w14:textId="77777777" w:rsidTr="00D577DE">
        <w:tc>
          <w:tcPr>
            <w:tcW w:w="3116" w:type="dxa"/>
          </w:tcPr>
          <w:p w14:paraId="52E4D5B8" w14:textId="2B12CA0B" w:rsidR="00091E27" w:rsidRPr="00D577DE" w:rsidRDefault="00FE52B3">
            <w:pPr>
              <w:rPr>
                <w:rFonts w:cstheme="minorHAnsi"/>
              </w:rPr>
            </w:pPr>
            <w:r w:rsidRPr="00D577DE">
              <w:rPr>
                <w:rFonts w:cstheme="minorHAnsi"/>
              </w:rPr>
              <w:t xml:space="preserve">Medicare ACO chronic disease composite: </w:t>
            </w:r>
            <w:r w:rsidR="002876AA">
              <w:rPr>
                <w:rFonts w:cstheme="minorHAnsi"/>
              </w:rPr>
              <w:t xml:space="preserve"> </w:t>
            </w:r>
            <w:r w:rsidRPr="00D577DE">
              <w:rPr>
                <w:rFonts w:cstheme="minorHAnsi"/>
              </w:rPr>
              <w:t>Dia</w:t>
            </w:r>
            <w:r w:rsidR="00512298" w:rsidRPr="00D577DE">
              <w:rPr>
                <w:rFonts w:cstheme="minorHAnsi"/>
              </w:rPr>
              <w:t>b</w:t>
            </w:r>
            <w:r w:rsidRPr="00D577DE">
              <w:rPr>
                <w:rFonts w:cstheme="minorHAnsi"/>
              </w:rPr>
              <w:t>etes HbA1c poor control; controlling high blood pressure; and all-cause unplanned admissions for patients with multiple chronic conditions</w:t>
            </w:r>
          </w:p>
        </w:tc>
        <w:tc>
          <w:tcPr>
            <w:tcW w:w="4979" w:type="dxa"/>
          </w:tcPr>
          <w:p w14:paraId="2FE7E4FD" w14:textId="6C87AF79" w:rsidR="00091E27" w:rsidRPr="00D577DE" w:rsidRDefault="008C6527" w:rsidP="008C6527">
            <w:pPr>
              <w:pStyle w:val="ListParagraph"/>
              <w:numPr>
                <w:ilvl w:val="0"/>
                <w:numId w:val="16"/>
              </w:numPr>
              <w:rPr>
                <w:rFonts w:cstheme="minorHAnsi"/>
              </w:rPr>
            </w:pPr>
            <w:r w:rsidRPr="00D577DE">
              <w:rPr>
                <w:rFonts w:cstheme="minorHAnsi"/>
              </w:rPr>
              <w:t>See above</w:t>
            </w:r>
          </w:p>
        </w:tc>
        <w:tc>
          <w:tcPr>
            <w:tcW w:w="5603" w:type="dxa"/>
          </w:tcPr>
          <w:p w14:paraId="6E487C06" w14:textId="04EB8BB1" w:rsidR="00091E27" w:rsidRPr="00D577DE" w:rsidRDefault="008C6527" w:rsidP="008C6527">
            <w:pPr>
              <w:pStyle w:val="ListParagraph"/>
              <w:numPr>
                <w:ilvl w:val="0"/>
                <w:numId w:val="16"/>
              </w:numPr>
              <w:rPr>
                <w:rFonts w:cstheme="minorHAnsi"/>
              </w:rPr>
            </w:pPr>
            <w:r w:rsidRPr="00D577DE">
              <w:rPr>
                <w:rFonts w:cstheme="minorHAnsi"/>
              </w:rPr>
              <w:t>See above</w:t>
            </w:r>
          </w:p>
        </w:tc>
      </w:tr>
      <w:tr w:rsidR="00FE52B3" w:rsidRPr="00D577DE" w14:paraId="74FB2843" w14:textId="77777777" w:rsidTr="00D577DE">
        <w:tc>
          <w:tcPr>
            <w:tcW w:w="3116" w:type="dxa"/>
          </w:tcPr>
          <w:p w14:paraId="1B576715" w14:textId="77777777" w:rsidR="00FE52B3" w:rsidRPr="00D577DE" w:rsidRDefault="00FE52B3">
            <w:pPr>
              <w:rPr>
                <w:rFonts w:cstheme="minorHAnsi"/>
              </w:rPr>
            </w:pPr>
            <w:r w:rsidRPr="00D577DE">
              <w:rPr>
                <w:rFonts w:cstheme="minorHAnsi"/>
              </w:rPr>
              <w:t>Percentage of VT residents receiving appropriate asthma medication management</w:t>
            </w:r>
          </w:p>
        </w:tc>
        <w:tc>
          <w:tcPr>
            <w:tcW w:w="4979" w:type="dxa"/>
          </w:tcPr>
          <w:p w14:paraId="031A4768" w14:textId="16C9CF22" w:rsidR="00FE52B3" w:rsidRPr="00D577DE" w:rsidRDefault="008C6527" w:rsidP="008C6527">
            <w:pPr>
              <w:pStyle w:val="ListParagraph"/>
              <w:numPr>
                <w:ilvl w:val="0"/>
                <w:numId w:val="16"/>
              </w:numPr>
              <w:rPr>
                <w:rFonts w:cstheme="minorHAnsi"/>
              </w:rPr>
            </w:pPr>
            <w:r w:rsidRPr="00D577DE">
              <w:rPr>
                <w:rFonts w:cstheme="minorHAnsi"/>
              </w:rPr>
              <w:t>Providers are building protocols into their EMRs</w:t>
            </w:r>
          </w:p>
        </w:tc>
        <w:tc>
          <w:tcPr>
            <w:tcW w:w="5603" w:type="dxa"/>
          </w:tcPr>
          <w:p w14:paraId="22320BCB" w14:textId="455A2FC1" w:rsidR="00FE52B3" w:rsidRPr="00D577DE" w:rsidRDefault="008C6527" w:rsidP="008C6527">
            <w:pPr>
              <w:pStyle w:val="ListParagraph"/>
              <w:numPr>
                <w:ilvl w:val="0"/>
                <w:numId w:val="16"/>
              </w:numPr>
              <w:rPr>
                <w:rFonts w:cstheme="minorHAnsi"/>
              </w:rPr>
            </w:pPr>
            <w:r w:rsidRPr="00D577DE">
              <w:rPr>
                <w:rFonts w:cstheme="minorHAnsi"/>
              </w:rPr>
              <w:t>Dissemination of best practices and evidence-based protocols for asthma medication management</w:t>
            </w:r>
          </w:p>
        </w:tc>
      </w:tr>
      <w:tr w:rsidR="00FE52B3" w:rsidRPr="00D577DE" w14:paraId="411C3DF8" w14:textId="77777777" w:rsidTr="00D577DE">
        <w:tc>
          <w:tcPr>
            <w:tcW w:w="3116" w:type="dxa"/>
          </w:tcPr>
          <w:p w14:paraId="6244880D" w14:textId="77777777" w:rsidR="00FE52B3" w:rsidRPr="00D577DE" w:rsidRDefault="00FE52B3">
            <w:pPr>
              <w:rPr>
                <w:rFonts w:cstheme="minorHAnsi"/>
              </w:rPr>
            </w:pPr>
            <w:r w:rsidRPr="00D577DE">
              <w:rPr>
                <w:rFonts w:cstheme="minorHAnsi"/>
              </w:rPr>
              <w:t>Multi-Payer ACO tobacco use assessment and cessation intervention</w:t>
            </w:r>
          </w:p>
        </w:tc>
        <w:tc>
          <w:tcPr>
            <w:tcW w:w="4979" w:type="dxa"/>
          </w:tcPr>
          <w:p w14:paraId="04BD4A3B" w14:textId="51898648" w:rsidR="00BB4B71" w:rsidRPr="00D577DE" w:rsidRDefault="00BB4B71" w:rsidP="008C6527">
            <w:pPr>
              <w:pStyle w:val="ListParagraph"/>
              <w:numPr>
                <w:ilvl w:val="0"/>
                <w:numId w:val="15"/>
              </w:numPr>
              <w:rPr>
                <w:rFonts w:cstheme="minorHAnsi"/>
              </w:rPr>
            </w:pPr>
            <w:r w:rsidRPr="00D577DE">
              <w:rPr>
                <w:rFonts w:cstheme="minorHAnsi"/>
              </w:rPr>
              <w:t>Provider referrals to CHTs for counseling and support around tobacco cessation</w:t>
            </w:r>
          </w:p>
          <w:p w14:paraId="7A244258" w14:textId="08C128EE" w:rsidR="00FE52B3" w:rsidRPr="00D577DE" w:rsidRDefault="008C6527" w:rsidP="00BB4B71">
            <w:pPr>
              <w:pStyle w:val="ListParagraph"/>
              <w:numPr>
                <w:ilvl w:val="0"/>
                <w:numId w:val="15"/>
              </w:numPr>
              <w:rPr>
                <w:rFonts w:cstheme="minorHAnsi"/>
              </w:rPr>
            </w:pPr>
            <w:r w:rsidRPr="00D577DE">
              <w:rPr>
                <w:rFonts w:cstheme="minorHAnsi"/>
              </w:rPr>
              <w:t>Partner with VDH to support 3-4-50 campaign in local communities with emphasis on Vermont Quits resources and tools</w:t>
            </w:r>
          </w:p>
        </w:tc>
        <w:tc>
          <w:tcPr>
            <w:tcW w:w="5603" w:type="dxa"/>
          </w:tcPr>
          <w:p w14:paraId="5C123230" w14:textId="0DF7211E" w:rsidR="00FE52B3" w:rsidRPr="00D577DE" w:rsidRDefault="008C6527" w:rsidP="008C6527">
            <w:pPr>
              <w:pStyle w:val="ListParagraph"/>
              <w:numPr>
                <w:ilvl w:val="0"/>
                <w:numId w:val="15"/>
              </w:numPr>
              <w:rPr>
                <w:rFonts w:cstheme="minorHAnsi"/>
              </w:rPr>
            </w:pPr>
            <w:r w:rsidRPr="00D577DE">
              <w:rPr>
                <w:rFonts w:cstheme="minorHAnsi"/>
              </w:rPr>
              <w:t xml:space="preserve">Explore focused QI activities through OCV’s newly forming Primary Care Subcommittee </w:t>
            </w:r>
          </w:p>
        </w:tc>
      </w:tr>
    </w:tbl>
    <w:p w14:paraId="73822776" w14:textId="77777777" w:rsidR="00091E27" w:rsidRPr="00FE52B3" w:rsidRDefault="00091E27">
      <w:pPr>
        <w:rPr>
          <w:rFonts w:ascii="Book Antiqua" w:hAnsi="Book Antiqua"/>
        </w:rPr>
      </w:pPr>
    </w:p>
    <w:sectPr w:rsidR="00091E27" w:rsidRPr="00FE52B3" w:rsidSect="00A45377">
      <w:footerReference w:type="default" r:id="rId11"/>
      <w:pgSz w:w="15840" w:h="12240" w:orient="landscape" w:code="1"/>
      <w:pgMar w:top="1080" w:right="1440" w:bottom="994" w:left="1440" w:header="44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CA7AD" w14:textId="77777777" w:rsidR="00104882" w:rsidRDefault="00104882" w:rsidP="00FE52B3">
      <w:pPr>
        <w:spacing w:after="0" w:line="240" w:lineRule="auto"/>
      </w:pPr>
      <w:r>
        <w:separator/>
      </w:r>
    </w:p>
  </w:endnote>
  <w:endnote w:type="continuationSeparator" w:id="0">
    <w:p w14:paraId="0183C798" w14:textId="77777777" w:rsidR="00104882" w:rsidRDefault="00104882" w:rsidP="00FE5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52513"/>
      <w:docPartObj>
        <w:docPartGallery w:val="Page Numbers (Bottom of Page)"/>
        <w:docPartUnique/>
      </w:docPartObj>
    </w:sdtPr>
    <w:sdtEndPr>
      <w:rPr>
        <w:rFonts w:ascii="Book Antiqua" w:hAnsi="Book Antiqua"/>
        <w:noProof/>
      </w:rPr>
    </w:sdtEndPr>
    <w:sdtContent>
      <w:p w14:paraId="30E1D44F" w14:textId="77777777" w:rsidR="00FE52B3" w:rsidRPr="00FE52B3" w:rsidRDefault="00FE52B3">
        <w:pPr>
          <w:pStyle w:val="Footer"/>
          <w:jc w:val="right"/>
          <w:rPr>
            <w:rFonts w:ascii="Book Antiqua" w:hAnsi="Book Antiqua"/>
          </w:rPr>
        </w:pPr>
        <w:r w:rsidRPr="00FE52B3">
          <w:rPr>
            <w:rFonts w:ascii="Book Antiqua" w:hAnsi="Book Antiqua"/>
          </w:rPr>
          <w:fldChar w:fldCharType="begin"/>
        </w:r>
        <w:r w:rsidRPr="00FE52B3">
          <w:rPr>
            <w:rFonts w:ascii="Book Antiqua" w:hAnsi="Book Antiqua"/>
          </w:rPr>
          <w:instrText xml:space="preserve"> PAGE   \* MERGEFORMAT </w:instrText>
        </w:r>
        <w:r w:rsidRPr="00FE52B3">
          <w:rPr>
            <w:rFonts w:ascii="Book Antiqua" w:hAnsi="Book Antiqua"/>
          </w:rPr>
          <w:fldChar w:fldCharType="separate"/>
        </w:r>
        <w:r w:rsidR="00A45377">
          <w:rPr>
            <w:rFonts w:ascii="Book Antiqua" w:hAnsi="Book Antiqua"/>
            <w:noProof/>
          </w:rPr>
          <w:t>1</w:t>
        </w:r>
        <w:r w:rsidRPr="00FE52B3">
          <w:rPr>
            <w:rFonts w:ascii="Book Antiqua" w:hAnsi="Book Antiqua"/>
            <w:noProof/>
          </w:rPr>
          <w:fldChar w:fldCharType="end"/>
        </w:r>
      </w:p>
    </w:sdtContent>
  </w:sdt>
  <w:p w14:paraId="629AAE3E" w14:textId="77777777" w:rsidR="00FE52B3" w:rsidRDefault="00FE52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31595" w14:textId="77777777" w:rsidR="00104882" w:rsidRDefault="00104882" w:rsidP="00FE52B3">
      <w:pPr>
        <w:spacing w:after="0" w:line="240" w:lineRule="auto"/>
      </w:pPr>
      <w:r>
        <w:separator/>
      </w:r>
    </w:p>
  </w:footnote>
  <w:footnote w:type="continuationSeparator" w:id="0">
    <w:p w14:paraId="557826C6" w14:textId="77777777" w:rsidR="00104882" w:rsidRDefault="00104882" w:rsidP="00FE52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6E00"/>
    <w:multiLevelType w:val="hybridMultilevel"/>
    <w:tmpl w:val="0B2CF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E0239B"/>
    <w:multiLevelType w:val="hybridMultilevel"/>
    <w:tmpl w:val="C04CB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F97256"/>
    <w:multiLevelType w:val="hybridMultilevel"/>
    <w:tmpl w:val="89D07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094ADA"/>
    <w:multiLevelType w:val="hybridMultilevel"/>
    <w:tmpl w:val="D9B0F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A33972"/>
    <w:multiLevelType w:val="hybridMultilevel"/>
    <w:tmpl w:val="B38CB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B7E06A2"/>
    <w:multiLevelType w:val="hybridMultilevel"/>
    <w:tmpl w:val="B2FC2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EF154A4"/>
    <w:multiLevelType w:val="hybridMultilevel"/>
    <w:tmpl w:val="B2003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B89093E"/>
    <w:multiLevelType w:val="hybridMultilevel"/>
    <w:tmpl w:val="3F62F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D1C70CB"/>
    <w:multiLevelType w:val="hybridMultilevel"/>
    <w:tmpl w:val="EFF8A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89E718D"/>
    <w:multiLevelType w:val="hybridMultilevel"/>
    <w:tmpl w:val="EBF2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4B489C"/>
    <w:multiLevelType w:val="hybridMultilevel"/>
    <w:tmpl w:val="A246B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F4E7B0F"/>
    <w:multiLevelType w:val="hybridMultilevel"/>
    <w:tmpl w:val="A76C4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F50443F"/>
    <w:multiLevelType w:val="hybridMultilevel"/>
    <w:tmpl w:val="13505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6616B49"/>
    <w:multiLevelType w:val="hybridMultilevel"/>
    <w:tmpl w:val="1826C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F376593"/>
    <w:multiLevelType w:val="hybridMultilevel"/>
    <w:tmpl w:val="647ED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FE91AFA"/>
    <w:multiLevelType w:val="hybridMultilevel"/>
    <w:tmpl w:val="3BC45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12F7915"/>
    <w:multiLevelType w:val="hybridMultilevel"/>
    <w:tmpl w:val="C81ED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9"/>
  </w:num>
  <w:num w:numId="3">
    <w:abstractNumId w:val="4"/>
  </w:num>
  <w:num w:numId="4">
    <w:abstractNumId w:val="14"/>
  </w:num>
  <w:num w:numId="5">
    <w:abstractNumId w:val="5"/>
  </w:num>
  <w:num w:numId="6">
    <w:abstractNumId w:val="6"/>
  </w:num>
  <w:num w:numId="7">
    <w:abstractNumId w:val="3"/>
  </w:num>
  <w:num w:numId="8">
    <w:abstractNumId w:val="15"/>
  </w:num>
  <w:num w:numId="9">
    <w:abstractNumId w:val="10"/>
  </w:num>
  <w:num w:numId="10">
    <w:abstractNumId w:val="13"/>
  </w:num>
  <w:num w:numId="11">
    <w:abstractNumId w:val="1"/>
  </w:num>
  <w:num w:numId="12">
    <w:abstractNumId w:val="11"/>
  </w:num>
  <w:num w:numId="13">
    <w:abstractNumId w:val="2"/>
  </w:num>
  <w:num w:numId="14">
    <w:abstractNumId w:val="0"/>
  </w:num>
  <w:num w:numId="15">
    <w:abstractNumId w:val="12"/>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E27"/>
    <w:rsid w:val="0003355E"/>
    <w:rsid w:val="00091E27"/>
    <w:rsid w:val="000D04BC"/>
    <w:rsid w:val="00104882"/>
    <w:rsid w:val="001B7F14"/>
    <w:rsid w:val="002273AE"/>
    <w:rsid w:val="002876AA"/>
    <w:rsid w:val="00371D75"/>
    <w:rsid w:val="003759AB"/>
    <w:rsid w:val="0045283A"/>
    <w:rsid w:val="00512298"/>
    <w:rsid w:val="00646290"/>
    <w:rsid w:val="00766B53"/>
    <w:rsid w:val="007E7C3A"/>
    <w:rsid w:val="00843B52"/>
    <w:rsid w:val="008774F0"/>
    <w:rsid w:val="008C6527"/>
    <w:rsid w:val="0095037C"/>
    <w:rsid w:val="009F2CF2"/>
    <w:rsid w:val="00A33563"/>
    <w:rsid w:val="00A45377"/>
    <w:rsid w:val="00AC2A54"/>
    <w:rsid w:val="00BB4B71"/>
    <w:rsid w:val="00C55512"/>
    <w:rsid w:val="00CD5C51"/>
    <w:rsid w:val="00D577DE"/>
    <w:rsid w:val="00DA5BAA"/>
    <w:rsid w:val="00F95633"/>
    <w:rsid w:val="00FA2562"/>
    <w:rsid w:val="00FB6793"/>
    <w:rsid w:val="00FE5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E8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1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5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2B3"/>
  </w:style>
  <w:style w:type="paragraph" w:styleId="Footer">
    <w:name w:val="footer"/>
    <w:basedOn w:val="Normal"/>
    <w:link w:val="FooterChar"/>
    <w:uiPriority w:val="99"/>
    <w:unhideWhenUsed/>
    <w:rsid w:val="00FE5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2B3"/>
  </w:style>
  <w:style w:type="paragraph" w:styleId="BalloonText">
    <w:name w:val="Balloon Text"/>
    <w:basedOn w:val="Normal"/>
    <w:link w:val="BalloonTextChar"/>
    <w:uiPriority w:val="99"/>
    <w:semiHidden/>
    <w:unhideWhenUsed/>
    <w:rsid w:val="00AC2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A54"/>
    <w:rPr>
      <w:rFonts w:ascii="Tahoma" w:hAnsi="Tahoma" w:cs="Tahoma"/>
      <w:sz w:val="16"/>
      <w:szCs w:val="16"/>
    </w:rPr>
  </w:style>
  <w:style w:type="paragraph" w:styleId="ListParagraph">
    <w:name w:val="List Paragraph"/>
    <w:basedOn w:val="Normal"/>
    <w:uiPriority w:val="34"/>
    <w:qFormat/>
    <w:rsid w:val="00AC2A54"/>
    <w:pPr>
      <w:ind w:left="720"/>
      <w:contextualSpacing/>
    </w:pPr>
  </w:style>
  <w:style w:type="character" w:styleId="CommentReference">
    <w:name w:val="annotation reference"/>
    <w:basedOn w:val="DefaultParagraphFont"/>
    <w:uiPriority w:val="99"/>
    <w:semiHidden/>
    <w:unhideWhenUsed/>
    <w:rsid w:val="00FB6793"/>
    <w:rPr>
      <w:sz w:val="16"/>
      <w:szCs w:val="16"/>
    </w:rPr>
  </w:style>
  <w:style w:type="paragraph" w:styleId="CommentText">
    <w:name w:val="annotation text"/>
    <w:basedOn w:val="Normal"/>
    <w:link w:val="CommentTextChar"/>
    <w:uiPriority w:val="99"/>
    <w:semiHidden/>
    <w:unhideWhenUsed/>
    <w:rsid w:val="00FB6793"/>
    <w:pPr>
      <w:spacing w:line="240" w:lineRule="auto"/>
    </w:pPr>
    <w:rPr>
      <w:sz w:val="20"/>
      <w:szCs w:val="20"/>
    </w:rPr>
  </w:style>
  <w:style w:type="character" w:customStyle="1" w:styleId="CommentTextChar">
    <w:name w:val="Comment Text Char"/>
    <w:basedOn w:val="DefaultParagraphFont"/>
    <w:link w:val="CommentText"/>
    <w:uiPriority w:val="99"/>
    <w:semiHidden/>
    <w:rsid w:val="00FB6793"/>
    <w:rPr>
      <w:sz w:val="20"/>
      <w:szCs w:val="20"/>
    </w:rPr>
  </w:style>
  <w:style w:type="paragraph" w:styleId="CommentSubject">
    <w:name w:val="annotation subject"/>
    <w:basedOn w:val="CommentText"/>
    <w:next w:val="CommentText"/>
    <w:link w:val="CommentSubjectChar"/>
    <w:uiPriority w:val="99"/>
    <w:semiHidden/>
    <w:unhideWhenUsed/>
    <w:rsid w:val="00FB6793"/>
    <w:rPr>
      <w:b/>
      <w:bCs/>
    </w:rPr>
  </w:style>
  <w:style w:type="character" w:customStyle="1" w:styleId="CommentSubjectChar">
    <w:name w:val="Comment Subject Char"/>
    <w:basedOn w:val="CommentTextChar"/>
    <w:link w:val="CommentSubject"/>
    <w:uiPriority w:val="99"/>
    <w:semiHidden/>
    <w:rsid w:val="00FB679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1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5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2B3"/>
  </w:style>
  <w:style w:type="paragraph" w:styleId="Footer">
    <w:name w:val="footer"/>
    <w:basedOn w:val="Normal"/>
    <w:link w:val="FooterChar"/>
    <w:uiPriority w:val="99"/>
    <w:unhideWhenUsed/>
    <w:rsid w:val="00FE5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2B3"/>
  </w:style>
  <w:style w:type="paragraph" w:styleId="BalloonText">
    <w:name w:val="Balloon Text"/>
    <w:basedOn w:val="Normal"/>
    <w:link w:val="BalloonTextChar"/>
    <w:uiPriority w:val="99"/>
    <w:semiHidden/>
    <w:unhideWhenUsed/>
    <w:rsid w:val="00AC2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A54"/>
    <w:rPr>
      <w:rFonts w:ascii="Tahoma" w:hAnsi="Tahoma" w:cs="Tahoma"/>
      <w:sz w:val="16"/>
      <w:szCs w:val="16"/>
    </w:rPr>
  </w:style>
  <w:style w:type="paragraph" w:styleId="ListParagraph">
    <w:name w:val="List Paragraph"/>
    <w:basedOn w:val="Normal"/>
    <w:uiPriority w:val="34"/>
    <w:qFormat/>
    <w:rsid w:val="00AC2A54"/>
    <w:pPr>
      <w:ind w:left="720"/>
      <w:contextualSpacing/>
    </w:pPr>
  </w:style>
  <w:style w:type="character" w:styleId="CommentReference">
    <w:name w:val="annotation reference"/>
    <w:basedOn w:val="DefaultParagraphFont"/>
    <w:uiPriority w:val="99"/>
    <w:semiHidden/>
    <w:unhideWhenUsed/>
    <w:rsid w:val="00FB6793"/>
    <w:rPr>
      <w:sz w:val="16"/>
      <w:szCs w:val="16"/>
    </w:rPr>
  </w:style>
  <w:style w:type="paragraph" w:styleId="CommentText">
    <w:name w:val="annotation text"/>
    <w:basedOn w:val="Normal"/>
    <w:link w:val="CommentTextChar"/>
    <w:uiPriority w:val="99"/>
    <w:semiHidden/>
    <w:unhideWhenUsed/>
    <w:rsid w:val="00FB6793"/>
    <w:pPr>
      <w:spacing w:line="240" w:lineRule="auto"/>
    </w:pPr>
    <w:rPr>
      <w:sz w:val="20"/>
      <w:szCs w:val="20"/>
    </w:rPr>
  </w:style>
  <w:style w:type="character" w:customStyle="1" w:styleId="CommentTextChar">
    <w:name w:val="Comment Text Char"/>
    <w:basedOn w:val="DefaultParagraphFont"/>
    <w:link w:val="CommentText"/>
    <w:uiPriority w:val="99"/>
    <w:semiHidden/>
    <w:rsid w:val="00FB6793"/>
    <w:rPr>
      <w:sz w:val="20"/>
      <w:szCs w:val="20"/>
    </w:rPr>
  </w:style>
  <w:style w:type="paragraph" w:styleId="CommentSubject">
    <w:name w:val="annotation subject"/>
    <w:basedOn w:val="CommentText"/>
    <w:next w:val="CommentText"/>
    <w:link w:val="CommentSubjectChar"/>
    <w:uiPriority w:val="99"/>
    <w:semiHidden/>
    <w:unhideWhenUsed/>
    <w:rsid w:val="00FB6793"/>
    <w:rPr>
      <w:b/>
      <w:bCs/>
    </w:rPr>
  </w:style>
  <w:style w:type="character" w:customStyle="1" w:styleId="CommentSubjectChar">
    <w:name w:val="Comment Subject Char"/>
    <w:basedOn w:val="CommentTextChar"/>
    <w:link w:val="CommentSubject"/>
    <w:uiPriority w:val="99"/>
    <w:semiHidden/>
    <w:rsid w:val="00FB67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5D69A2BBCDF84CBBFCCB0B9D571BD8" ma:contentTypeVersion="2" ma:contentTypeDescription="Create a new document." ma:contentTypeScope="" ma:versionID="21a9cd284eaff6a7907275ba84376d4c">
  <xsd:schema xmlns:xsd="http://www.w3.org/2001/XMLSchema" xmlns:xs="http://www.w3.org/2001/XMLSchema" xmlns:p="http://schemas.microsoft.com/office/2006/metadata/properties" xmlns:ns2="d29a8555-db37-4257-91ea-e6d336cdedf2" targetNamespace="http://schemas.microsoft.com/office/2006/metadata/properties" ma:root="true" ma:fieldsID="bb613e9c90126b2eac45d0759a86ef3c" ns2:_="">
    <xsd:import namespace="d29a8555-db37-4257-91ea-e6d336cdedf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a8555-db37-4257-91ea-e6d336cded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95F41A-10B0-452B-AE66-638C621CA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a8555-db37-4257-91ea-e6d336cde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A4500-6EDA-4611-9A3B-E7506449D834}">
  <ds:schemaRefs>
    <ds:schemaRef ds:uri="http://schemas.microsoft.com/sharepoint/v3/contenttype/forms"/>
  </ds:schemaRefs>
</ds:datastoreItem>
</file>

<file path=customXml/itemProps3.xml><?xml version="1.0" encoding="utf-8"?>
<ds:datastoreItem xmlns:ds="http://schemas.openxmlformats.org/officeDocument/2006/customXml" ds:itemID="{75705621-EF04-4351-9ECE-360ABA16447B}">
  <ds:schemaRefs>
    <ds:schemaRef ds:uri="http://www.w3.org/XML/1998/namespace"/>
    <ds:schemaRef ds:uri="http://schemas.microsoft.com/office/infopath/2007/PartnerControls"/>
    <ds:schemaRef ds:uri="http://purl.org/dc/dcmitype/"/>
    <ds:schemaRef ds:uri="http://purl.org/dc/elements/1.1/"/>
    <ds:schemaRef ds:uri="http://schemas.microsoft.com/office/2006/documentManagement/types"/>
    <ds:schemaRef ds:uri="http://purl.org/dc/terms/"/>
    <ds:schemaRef ds:uri="http://schemas.openxmlformats.org/package/2006/metadata/core-properties"/>
    <ds:schemaRef ds:uri="d29a8555-db37-4257-91ea-e6d336cdedf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Fletcher Allen Health Care</Company>
  <LinksUpToDate>false</LinksUpToDate>
  <CharactersWithSpaces>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Spenser Weppler</cp:lastModifiedBy>
  <cp:revision>7</cp:revision>
  <cp:lastPrinted>2017-06-22T20:25:00Z</cp:lastPrinted>
  <dcterms:created xsi:type="dcterms:W3CDTF">2017-06-15T20:07:00Z</dcterms:created>
  <dcterms:modified xsi:type="dcterms:W3CDTF">2017-06-22T20:29:00Z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0x010100285D69A2BBCDF84CBBFCCB0B9D571BD8</vt:lpwstr>
  </property>
</Properties>
</file>